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晋城市生态环境局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重大行政执法决定法制审核目录清单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873"/>
        <w:gridCol w:w="3123"/>
        <w:gridCol w:w="1019"/>
        <w:gridCol w:w="1861"/>
        <w:gridCol w:w="1080"/>
        <w:gridCol w:w="2565"/>
        <w:gridCol w:w="3180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10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审核项目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审核部门</w:t>
            </w:r>
          </w:p>
        </w:tc>
        <w:tc>
          <w:tcPr>
            <w:tcW w:w="6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审核依据</w:t>
            </w:r>
          </w:p>
        </w:tc>
        <w:tc>
          <w:tcPr>
            <w:tcW w:w="3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提交部门</w:t>
            </w:r>
          </w:p>
        </w:tc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提交的审核材料</w:t>
            </w: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审核重点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审核期限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</w:trPr>
        <w:tc>
          <w:tcPr>
            <w:tcW w:w="1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行政处罚</w:t>
            </w:r>
          </w:p>
        </w:tc>
        <w:tc>
          <w:tcPr>
            <w:tcW w:w="10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行政处罚的罚款金额可能超过20万元的；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行政处罚可能采取暂扣或吊销许可证的；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需要采取限产、停产或经政府批准实施停业关闭的；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涉嫌刑事犯罪，需移送司法机关的；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经过听证程序作出的行政执法决定；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行政相对人为公共设施运营单位或其业务涉及基本民生、公共利益的；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案件情况疑难复杂、涉及多个法律关系或多项政策解释的；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撤回或者撤销行政行为的决定；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可能造成重大社会影响或引发社会风险，经各执法单位集体讨论认为需要进行法制审核的；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其他法律、法规、规章规定应当进行法制审核的。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政策法规科</w:t>
            </w:r>
          </w:p>
        </w:tc>
        <w:tc>
          <w:tcPr>
            <w:tcW w:w="6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《中华人民共和国环境保护法》及四个配套办法、《中华人民共和国行政处罚法》、《环境行政处罚办法》、《山西省环境保护行政处罚实施规范》、</w:t>
            </w:r>
            <w:r>
              <w:rPr>
                <w:rFonts w:hint="eastAsia"/>
                <w:color w:val="auto"/>
                <w:lang w:val="en-US" w:eastAsia="zh-CN"/>
              </w:rPr>
              <w:t>《晋城市生态环境重大行政执法决定法制审核办法》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晋城市生态环境保护综合行政执法队及有执法权的各县（市、区）分局</w:t>
            </w:r>
          </w:p>
        </w:tc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（一）重大行政执法决定建议及其情况说明；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（二）重大行政执法决定调查（审查）终结报告；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（三）重大行政执法决定书代拟稿；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（四）重大行政执法决定相关法律依据和证据资料；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（五）经听证或评估的，应当提交听证笔录或评估报告；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（六）其他需要提交的材料。</w:t>
            </w:r>
          </w:p>
        </w:tc>
        <w:tc>
          <w:tcPr>
            <w:tcW w:w="10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（一）提交审核材料是否完整；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（二）执法主体是否合法，执法人员是否具备执法资格；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（三）执法程序是否合法；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（四）执法对象是否准确、案件事实认定是否清楚，证据是否合法充分；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（五）适用法律、法规、规章是否准确，裁量基准运用是否适当；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（六）执法行为是否符合管辖权限；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（七）执法文书是否完备、规范；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（八）违法行为是否需要移送公安机关行政拘留；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（九）违法行为是否涉嫌犯罪、需要移送司法机关；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（十）其他应当审核的内容。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10个工作日，案情复杂的，经行政机关负责人批准，可延长10个工作日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sectPr>
      <w:pgSz w:w="16838" w:h="11906" w:orient="landscape"/>
      <w:pgMar w:top="850" w:right="850" w:bottom="850" w:left="85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6BA8"/>
    <w:rsid w:val="052B79B0"/>
    <w:rsid w:val="08517685"/>
    <w:rsid w:val="0921376A"/>
    <w:rsid w:val="319E1812"/>
    <w:rsid w:val="41DE2860"/>
    <w:rsid w:val="47DD206C"/>
    <w:rsid w:val="4F387B91"/>
    <w:rsid w:val="721F1D38"/>
    <w:rsid w:val="75A1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2019-09-17T03:00:00Z</dcterms:created>
  <dc:creator>依然</dc:creator>
  <cp:lastModifiedBy>依然</cp:lastModifiedBy>
  <dcterms:modified xsi:type="dcterms:W3CDTF">2020-07-20T07:19:25Z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