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C49" w:rsidRDefault="000F5C49">
      <w:pPr>
        <w:jc w:val="center"/>
        <w:rPr>
          <w:rFonts w:cs="Times New Roman"/>
          <w:b/>
          <w:bCs/>
          <w:sz w:val="36"/>
          <w:szCs w:val="36"/>
        </w:rPr>
      </w:pPr>
      <w:r>
        <w:rPr>
          <w:rFonts w:cs="宋体" w:hint="eastAsia"/>
          <w:b/>
          <w:bCs/>
          <w:sz w:val="40"/>
          <w:szCs w:val="40"/>
        </w:rPr>
        <w:t>晋城市人社局行政检查职权运行流程图</w:t>
      </w:r>
    </w:p>
    <w:p w:rsidR="000F5C49" w:rsidRDefault="000F5C49">
      <w:pPr>
        <w:jc w:val="center"/>
        <w:rPr>
          <w:rFonts w:cs="Times New Roman"/>
          <w:b/>
          <w:bCs/>
          <w:sz w:val="44"/>
          <w:szCs w:val="44"/>
        </w:rPr>
      </w:pPr>
      <w:r>
        <w:rPr>
          <w:rFonts w:cs="宋体" w:hint="eastAsia"/>
          <w:b/>
          <w:bCs/>
          <w:sz w:val="32"/>
          <w:szCs w:val="32"/>
        </w:rPr>
        <w:t>（</w:t>
      </w:r>
      <w:r>
        <w:rPr>
          <w:rFonts w:ascii="宋体" w:hAnsi="宋体" w:cs="宋体" w:hint="eastAsia"/>
          <w:b/>
          <w:bCs/>
          <w:sz w:val="32"/>
          <w:szCs w:val="32"/>
        </w:rPr>
        <w:t>对社会保险费缴费和领取情况的稽核</w:t>
      </w:r>
      <w:r>
        <w:rPr>
          <w:rFonts w:ascii="宋体" w:cs="宋体"/>
          <w:b/>
          <w:bCs/>
          <w:sz w:val="32"/>
          <w:szCs w:val="32"/>
        </w:rPr>
        <w:t>-</w:t>
      </w:r>
      <w:r>
        <w:rPr>
          <w:rFonts w:ascii="宋体" w:hAnsi="宋体" w:cs="宋体" w:hint="eastAsia"/>
          <w:b/>
          <w:bCs/>
          <w:sz w:val="32"/>
          <w:szCs w:val="32"/>
        </w:rPr>
        <w:t>失业保险费缴费和领取情况稽核</w:t>
      </w:r>
      <w:r>
        <w:rPr>
          <w:rFonts w:cs="宋体" w:hint="eastAsia"/>
          <w:b/>
          <w:bCs/>
          <w:sz w:val="32"/>
          <w:szCs w:val="32"/>
        </w:rPr>
        <w:t>）</w:t>
      </w:r>
    </w:p>
    <w:p w:rsidR="000F5C49" w:rsidRDefault="000F5C49">
      <w:pPr>
        <w:jc w:val="center"/>
        <w:rPr>
          <w:rFonts w:eastAsia="公文小标宋简" w:cs="Times New Roman"/>
          <w:b/>
          <w:bCs/>
          <w:sz w:val="44"/>
          <w:szCs w:val="44"/>
        </w:rPr>
      </w:pPr>
      <w:r>
        <w:rPr>
          <w:noProof/>
        </w:rPr>
        <w:pict>
          <v:shapetype id="_x0000_t116" coordsize="21600,21600" o:spt="116" path="m3475,qx,10800,3475,21600l18125,21600qx21600,10800,18125,xe">
            <v:stroke joinstyle="miter"/>
            <v:path gradientshapeok="t" o:connecttype="rect" textboxrect="1018,3163,20582,18437"/>
          </v:shapetype>
          <v:shape id="流程图: 终止 211" o:spid="_x0000_s1026" type="#_x0000_t116" style="position:absolute;left:0;text-align:left;margin-left:124.1pt;margin-top:12.9pt;width:192.7pt;height:49.7pt;z-index:251640832" o:preferrelative="t" filled="f" fillcolor="#9cbee0">
            <v:fill color2="#bbd5f0"/>
            <v:stroke miterlimit="2"/>
            <v:textbox>
              <w:txbxContent>
                <w:p w:rsidR="000F5C49" w:rsidRDefault="000F5C49">
                  <w:pPr>
                    <w:jc w:val="center"/>
                    <w:rPr>
                      <w:rFonts w:cs="Times New Roman"/>
                    </w:rPr>
                  </w:pPr>
                  <w:r>
                    <w:rPr>
                      <w:rFonts w:cs="宋体" w:hint="eastAsia"/>
                    </w:rPr>
                    <w:t>提前</w:t>
                  </w:r>
                  <w:r>
                    <w:t>3</w:t>
                  </w:r>
                  <w:r>
                    <w:rPr>
                      <w:rFonts w:cs="宋体" w:hint="eastAsia"/>
                    </w:rPr>
                    <w:t>日通知被稽核单位准备资料</w:t>
                  </w:r>
                </w:p>
              </w:txbxContent>
            </v:textbox>
          </v:shape>
        </w:pict>
      </w:r>
    </w:p>
    <w:p w:rsidR="000F5C49" w:rsidRDefault="000F5C49">
      <w:pPr>
        <w:rPr>
          <w:rFonts w:ascii="宋体" w:cs="Times New Roman"/>
        </w:rPr>
      </w:pPr>
    </w:p>
    <w:p w:rsidR="000F5C49" w:rsidRDefault="000F5C49">
      <w:pPr>
        <w:rPr>
          <w:rFonts w:ascii="宋体" w:cs="Times New Roman"/>
        </w:rPr>
      </w:pPr>
    </w:p>
    <w:p w:rsidR="000F5C49" w:rsidRDefault="000F5C49">
      <w:pPr>
        <w:rPr>
          <w:rFonts w:ascii="宋体" w:cs="Times New Roman"/>
        </w:rPr>
      </w:pPr>
      <w:r>
        <w:rPr>
          <w:noProof/>
        </w:rPr>
        <w:pict>
          <v:shapetype id="_x0000_t32" coordsize="21600,21600" o:spt="32" o:oned="t" path="m,l21600,21600e" filled="f">
            <v:path arrowok="t" fillok="f" o:connecttype="none"/>
            <o:lock v:ext="edit" shapetype="t"/>
          </v:shapetype>
          <v:shape id="Straight Connector 1404" o:spid="_x0000_s1027" type="#_x0000_t32" style="position:absolute;left:0;text-align:left;margin-left:216.7pt;margin-top:.5pt;width:9.3pt;height:33.15pt;rotation:15;flip:x;z-index:251650048" o:connectortype="straight" o:preferrelative="t">
            <v:stroke endarrow="block" miterlimit="2"/>
          </v:shape>
        </w:pict>
      </w:r>
    </w:p>
    <w:p w:rsidR="000F5C49" w:rsidRDefault="000F5C49">
      <w:pPr>
        <w:rPr>
          <w:rFonts w:ascii="宋体" w:cs="Times New Roman"/>
        </w:rPr>
      </w:pPr>
    </w:p>
    <w:p w:rsidR="000F5C49" w:rsidRDefault="000F5C49">
      <w:pPr>
        <w:rPr>
          <w:rFonts w:ascii="宋体" w:cs="Times New Roman"/>
        </w:rPr>
      </w:pPr>
      <w:r>
        <w:rPr>
          <w:noProof/>
        </w:rPr>
        <w:pict>
          <v:shapetype id="_x0000_t109" coordsize="21600,21600" o:spt="109" path="m,l,21600r21600,l21600,xe">
            <v:stroke joinstyle="miter"/>
            <v:path gradientshapeok="t" o:connecttype="rect"/>
          </v:shapetype>
          <v:shape id="Flowchart: Process 1062" o:spid="_x0000_s1028" type="#_x0000_t109" style="position:absolute;left:0;text-align:left;margin-left:140.15pt;margin-top:2.5pt;width:162pt;height:25.5pt;z-index:251674624" o:preferrelative="t" filled="f" fillcolor="#9cbee0">
            <v:fill color2="#bbd5f0"/>
            <v:stroke miterlimit="2"/>
            <v:textbox>
              <w:txbxContent>
                <w:p w:rsidR="000F5C49" w:rsidRDefault="000F5C49">
                  <w:pPr>
                    <w:jc w:val="center"/>
                    <w:rPr>
                      <w:rFonts w:cs="Times New Roman"/>
                    </w:rPr>
                  </w:pPr>
                  <w:r>
                    <w:t>2</w:t>
                  </w:r>
                  <w:r>
                    <w:rPr>
                      <w:rFonts w:cs="宋体" w:hint="eastAsia"/>
                    </w:rPr>
                    <w:t>名以上工作人员稽核</w:t>
                  </w:r>
                </w:p>
              </w:txbxContent>
            </v:textbox>
          </v:shape>
        </w:pict>
      </w:r>
      <w:r>
        <w:rPr>
          <w:rFonts w:ascii="宋体" w:hAnsi="宋体" w:cs="宋体"/>
        </w:rPr>
        <w:t xml:space="preserve">                          </w:t>
      </w:r>
    </w:p>
    <w:p w:rsidR="000F5C49" w:rsidRDefault="000F5C49">
      <w:pPr>
        <w:pStyle w:val="1"/>
        <w:ind w:leftChars="171" w:left="359" w:firstLineChars="250" w:firstLine="525"/>
        <w:rPr>
          <w:rFonts w:ascii="宋体" w:cs="Times New Roman"/>
        </w:rPr>
      </w:pPr>
      <w:r>
        <w:rPr>
          <w:noProof/>
        </w:rPr>
        <w:pict>
          <v:shape id="Straight Connector 1046" o:spid="_x0000_s1029" type="#_x0000_t32" style="position:absolute;left:0;text-align:left;margin-left:220.05pt;margin-top:12.4pt;width:.3pt;height:44.55pt;z-index:251649024" o:connectortype="straight" o:preferrelative="t">
            <v:stroke endarrow="block" miterlimit="2"/>
          </v:shape>
        </w:pict>
      </w:r>
    </w:p>
    <w:p w:rsidR="000F5C49" w:rsidRDefault="000F5C49">
      <w:pPr>
        <w:pStyle w:val="1"/>
        <w:ind w:leftChars="171" w:left="359" w:firstLineChars="250" w:firstLine="525"/>
        <w:rPr>
          <w:rFonts w:ascii="宋体" w:cs="Times New Roman"/>
        </w:rPr>
      </w:pPr>
    </w:p>
    <w:p w:rsidR="000F5C49" w:rsidRDefault="000F5C49">
      <w:pPr>
        <w:rPr>
          <w:rFonts w:ascii="宋体" w:cs="Times New Roman"/>
        </w:rPr>
      </w:pPr>
    </w:p>
    <w:p w:rsidR="000F5C49" w:rsidRDefault="000F5C49">
      <w:pPr>
        <w:rPr>
          <w:rFonts w:ascii="宋体" w:cs="Times New Roman"/>
        </w:rPr>
      </w:pPr>
      <w:r>
        <w:rPr>
          <w:noProof/>
        </w:rPr>
        <w:pict>
          <v:shapetype id="_x0000_t110" coordsize="21600,21600" o:spt="110" path="m10800,l,10800,10800,21600,21600,10800xe">
            <v:stroke joinstyle="miter"/>
            <v:path gradientshapeok="t" o:connecttype="rect" textboxrect="5400,5400,16200,16200"/>
          </v:shapetype>
          <v:shape id="流程图: 决策 106" o:spid="_x0000_s1030" type="#_x0000_t110" style="position:absolute;left:0;text-align:left;margin-left:127.05pt;margin-top:10.15pt;width:186pt;height:41.45pt;z-index:251645952" o:preferrelative="t" filled="f" fillcolor="#9cbee0">
            <v:fill color2="#bbd5f0"/>
            <v:stroke miterlimit="2"/>
            <v:textbox>
              <w:txbxContent>
                <w:p w:rsidR="000F5C49" w:rsidRDefault="000F5C49">
                  <w:pPr>
                    <w:jc w:val="center"/>
                    <w:rPr>
                      <w:rFonts w:cs="Times New Roman"/>
                    </w:rPr>
                  </w:pPr>
                  <w:r>
                    <w:rPr>
                      <w:rFonts w:cs="宋体" w:hint="eastAsia"/>
                    </w:rPr>
                    <w:t>是否存在问题</w:t>
                  </w:r>
                </w:p>
                <w:p w:rsidR="000F5C49" w:rsidRDefault="000F5C49">
                  <w:pPr>
                    <w:rPr>
                      <w:rFonts w:cs="Times New Roman"/>
                    </w:rPr>
                  </w:pPr>
                  <w:r>
                    <w:rPr>
                      <w:rFonts w:cs="宋体" w:hint="eastAsia"/>
                    </w:rPr>
                    <w:t>是否存在违法行为</w:t>
                  </w:r>
                </w:p>
              </w:txbxContent>
            </v:textbox>
          </v:shape>
        </w:pict>
      </w:r>
      <w:r>
        <w:rPr>
          <w:rFonts w:ascii="宋体" w:hAnsi="宋体" w:cs="宋体"/>
        </w:rPr>
        <w:t xml:space="preserve">         </w:t>
      </w:r>
    </w:p>
    <w:p w:rsidR="000F5C49" w:rsidRDefault="000F5C49">
      <w:pPr>
        <w:ind w:firstLineChars="950" w:firstLine="1995"/>
        <w:rPr>
          <w:rFonts w:ascii="宋体" w:cs="Times New Roman"/>
        </w:rPr>
      </w:pPr>
      <w:r>
        <w:rPr>
          <w:rFonts w:ascii="宋体" w:hAnsi="宋体" w:cs="宋体" w:hint="eastAsia"/>
        </w:rPr>
        <w:t>存在</w:t>
      </w:r>
    </w:p>
    <w:p w:rsidR="000F5C49" w:rsidRDefault="000F5C49">
      <w:pPr>
        <w:rPr>
          <w:rFonts w:ascii="宋体" w:cs="Times New Roman"/>
        </w:rPr>
      </w:pPr>
      <w:r>
        <w:rPr>
          <w:noProof/>
        </w:rPr>
        <w:pict>
          <v:shape id="Straight Connector 1053" o:spid="_x0000_s1031" type="#_x0000_t32" style="position:absolute;left:0;text-align:left;margin-left:91.8pt;margin-top:-.3pt;width:.15pt;height:63.9pt;z-index:251637760" o:connectortype="straight" o:preferrelative="t">
            <v:stroke endarrow="block" miterlimit="2"/>
          </v:shape>
        </w:pict>
      </w:r>
      <w:r>
        <w:rPr>
          <w:noProof/>
        </w:rPr>
        <w:pict>
          <v:shape id="Straight Connector 1058" o:spid="_x0000_s1032" type="#_x0000_t32" style="position:absolute;left:0;text-align:left;margin-left:91.95pt;margin-top:-.3pt;width:34.5pt;height:.3pt;flip:x;z-index:251643904" o:connectortype="straight" o:preferrelative="t">
            <v:stroke miterlimit="2"/>
          </v:shape>
        </w:pict>
      </w:r>
      <w:r>
        <w:rPr>
          <w:rFonts w:ascii="宋体" w:hAnsi="宋体" w:cs="宋体"/>
        </w:rPr>
        <w:t xml:space="preserve">                                                       </w:t>
      </w:r>
    </w:p>
    <w:p w:rsidR="000F5C49" w:rsidRDefault="000F5C49">
      <w:pPr>
        <w:rPr>
          <w:rFonts w:ascii="宋体" w:cs="Times New Roman"/>
        </w:rPr>
      </w:pPr>
      <w:r>
        <w:rPr>
          <w:noProof/>
        </w:rPr>
        <w:pict>
          <v:shape id="Straight Connector 1061" o:spid="_x0000_s1033" type="#_x0000_t32" style="position:absolute;left:0;text-align:left;margin-left:219.75pt;margin-top:4.8pt;width:.35pt;height:75pt;z-index:251639808" o:connectortype="straight" o:preferrelative="t">
            <v:stroke endarrow="block" miterlimit="2"/>
          </v:shape>
        </w:pict>
      </w:r>
      <w:r>
        <w:rPr>
          <w:rFonts w:ascii="宋体" w:hAnsi="宋体" w:cs="宋体"/>
        </w:rPr>
        <w:t xml:space="preserve">                                                      </w:t>
      </w:r>
    </w:p>
    <w:p w:rsidR="000F5C49" w:rsidRDefault="000F5C49">
      <w:pPr>
        <w:ind w:firstLineChars="1750" w:firstLine="3675"/>
        <w:rPr>
          <w:rFonts w:ascii="宋体" w:cs="Times New Roman"/>
        </w:rPr>
      </w:pPr>
      <w:r>
        <w:rPr>
          <w:rFonts w:ascii="宋体" w:hAnsi="宋体" w:cs="宋体" w:hint="eastAsia"/>
        </w:rPr>
        <w:t>不存在</w:t>
      </w:r>
    </w:p>
    <w:p w:rsidR="000F5C49" w:rsidRDefault="000F5C49">
      <w:pPr>
        <w:rPr>
          <w:rFonts w:ascii="宋体" w:cs="Times New Roman"/>
        </w:rPr>
      </w:pPr>
    </w:p>
    <w:p w:rsidR="000F5C49" w:rsidRDefault="000F5C49">
      <w:pPr>
        <w:rPr>
          <w:rFonts w:ascii="宋体" w:cs="Times New Roman"/>
        </w:rPr>
      </w:pPr>
      <w:r>
        <w:rPr>
          <w:noProof/>
        </w:rPr>
        <w:pict>
          <v:shape id="Flowchart: Process 1396" o:spid="_x0000_s1034" type="#_x0000_t109" style="position:absolute;left:0;text-align:left;margin-left:37.15pt;margin-top:3.45pt;width:107.25pt;height:57.3pt;z-index:251642880" o:preferrelative="t" filled="f" fillcolor="#9cbee0">
            <v:fill color2="#bbd5f0"/>
            <v:stroke miterlimit="2"/>
            <v:textbox>
              <w:txbxContent>
                <w:p w:rsidR="000F5C49" w:rsidRDefault="000F5C49">
                  <w:pPr>
                    <w:jc w:val="left"/>
                    <w:rPr>
                      <w:rFonts w:cs="Times New Roman"/>
                    </w:rPr>
                  </w:pPr>
                  <w:r>
                    <w:t>10</w:t>
                  </w:r>
                  <w:r>
                    <w:rPr>
                      <w:rFonts w:cs="宋体" w:hint="eastAsia"/>
                    </w:rPr>
                    <w:t>个工作日内出具稽核意见书并送达单位，要求限期纠正</w:t>
                  </w:r>
                </w:p>
              </w:txbxContent>
            </v:textbox>
          </v:shape>
        </w:pict>
      </w:r>
    </w:p>
    <w:p w:rsidR="000F5C49" w:rsidRDefault="000F5C49">
      <w:pPr>
        <w:rPr>
          <w:rFonts w:ascii="宋体" w:cs="Times New Roman"/>
        </w:rPr>
      </w:pPr>
    </w:p>
    <w:p w:rsidR="000F5C49" w:rsidRDefault="000F5C49">
      <w:pPr>
        <w:pStyle w:val="1"/>
        <w:ind w:leftChars="171" w:left="359" w:firstLineChars="250" w:firstLine="525"/>
        <w:rPr>
          <w:rFonts w:ascii="宋体" w:cs="Times New Roman"/>
        </w:rPr>
      </w:pPr>
      <w:r>
        <w:rPr>
          <w:noProof/>
        </w:rPr>
        <w:pict>
          <v:shape id="流程图: 过程 78" o:spid="_x0000_s1035" type="#_x0000_t109" style="position:absolute;left:0;text-align:left;margin-left:160.2pt;margin-top:2.05pt;width:123.05pt;height:42.5pt;z-index:251641856" o:preferrelative="t" filled="f" fillcolor="#9cbee0">
            <v:fill color2="#bbd5f0"/>
            <v:stroke miterlimit="2"/>
            <v:textbox>
              <w:txbxContent>
                <w:p w:rsidR="000F5C49" w:rsidRDefault="000F5C49">
                  <w:pPr>
                    <w:jc w:val="center"/>
                    <w:rPr>
                      <w:rFonts w:cs="Times New Roman"/>
                    </w:rPr>
                  </w:pPr>
                  <w:r>
                    <w:t>5</w:t>
                  </w:r>
                  <w:r>
                    <w:rPr>
                      <w:rFonts w:cs="宋体" w:hint="eastAsia"/>
                    </w:rPr>
                    <w:t>个工作日内书面通知单位稽核结果</w:t>
                  </w:r>
                </w:p>
              </w:txbxContent>
            </v:textbox>
          </v:shape>
        </w:pict>
      </w:r>
    </w:p>
    <w:p w:rsidR="000F5C49" w:rsidRDefault="000F5C49">
      <w:pPr>
        <w:pStyle w:val="1"/>
        <w:ind w:leftChars="171" w:left="359" w:firstLineChars="250" w:firstLine="525"/>
        <w:rPr>
          <w:rFonts w:ascii="宋体" w:cs="Times New Roman"/>
        </w:rPr>
      </w:pPr>
      <w:r>
        <w:rPr>
          <w:noProof/>
        </w:rPr>
        <w:pict>
          <v:shape id="Straight Connector 1054" o:spid="_x0000_s1036" type="#_x0000_t32" style="position:absolute;left:0;text-align:left;margin-left:91.55pt;margin-top:11.7pt;width:.25pt;height:36.75pt;flip:x;z-index:251638784" o:connectortype="straight" o:preferrelative="t">
            <v:stroke endarrow="block" miterlimit="2"/>
          </v:shape>
        </w:pict>
      </w:r>
    </w:p>
    <w:p w:rsidR="000F5C49" w:rsidRDefault="000F5C49">
      <w:pPr>
        <w:pStyle w:val="1"/>
        <w:ind w:leftChars="171" w:left="359" w:firstLineChars="250" w:firstLine="525"/>
        <w:rPr>
          <w:rFonts w:ascii="宋体" w:cs="Times New Roman"/>
        </w:rPr>
      </w:pPr>
      <w:r>
        <w:rPr>
          <w:noProof/>
        </w:rPr>
        <w:pict>
          <v:shape id="Straight Connector 1401" o:spid="_x0000_s1037" type="#_x0000_t32" style="position:absolute;left:0;text-align:left;margin-left:219.05pt;margin-top:14.1pt;width:.3pt;height:96.7pt;flip:x;z-index:251646976" o:connectortype="straight" o:preferrelative="t">
            <v:stroke endarrow="block" miterlimit="2"/>
          </v:shape>
        </w:pict>
      </w:r>
    </w:p>
    <w:p w:rsidR="000F5C49" w:rsidRDefault="000F5C49">
      <w:pPr>
        <w:pStyle w:val="1"/>
        <w:ind w:leftChars="171" w:left="359" w:firstLineChars="250" w:firstLine="525"/>
        <w:rPr>
          <w:rFonts w:ascii="宋体" w:cs="Times New Roman"/>
        </w:rPr>
      </w:pPr>
    </w:p>
    <w:p w:rsidR="000F5C49" w:rsidRDefault="000F5C49">
      <w:pPr>
        <w:pStyle w:val="1"/>
        <w:ind w:leftChars="171" w:left="359" w:firstLineChars="250" w:firstLine="525"/>
        <w:rPr>
          <w:rFonts w:ascii="宋体" w:cs="Times New Roman"/>
        </w:rPr>
      </w:pPr>
      <w:r>
        <w:rPr>
          <w:noProof/>
        </w:rPr>
        <w:pict>
          <v:shape id="Flowchart: Process 1399" o:spid="_x0000_s1038" type="#_x0000_t109" style="position:absolute;left:0;text-align:left;margin-left:41.65pt;margin-top:1.85pt;width:100.35pt;height:57.55pt;z-index:251644928" o:preferrelative="t" filled="f" fillcolor="#9cbee0">
            <v:fill color2="#bbd5f0"/>
            <v:stroke miterlimit="2"/>
            <v:textbox>
              <w:txbxContent>
                <w:p w:rsidR="000F5C49" w:rsidRDefault="000F5C49">
                  <w:pPr>
                    <w:rPr>
                      <w:rFonts w:cs="Times New Roman"/>
                    </w:rPr>
                  </w:pPr>
                  <w:r>
                    <w:rPr>
                      <w:rFonts w:cs="宋体" w:hint="eastAsia"/>
                    </w:rPr>
                    <w:t>拒不纠正或违规情节严重的报请同级人社部门依法处罚</w:t>
                  </w:r>
                </w:p>
              </w:txbxContent>
            </v:textbox>
          </v:shape>
        </w:pict>
      </w:r>
    </w:p>
    <w:p w:rsidR="000F5C49" w:rsidRDefault="000F5C49">
      <w:pPr>
        <w:pStyle w:val="1"/>
        <w:ind w:leftChars="171" w:left="359" w:firstLineChars="250" w:firstLine="525"/>
        <w:rPr>
          <w:rFonts w:ascii="宋体" w:cs="Times New Roman"/>
        </w:rPr>
      </w:pPr>
    </w:p>
    <w:p w:rsidR="000F5C49" w:rsidRDefault="000F5C49">
      <w:pPr>
        <w:pStyle w:val="1"/>
        <w:ind w:leftChars="171" w:left="359" w:firstLineChars="250" w:firstLine="525"/>
        <w:rPr>
          <w:rFonts w:ascii="宋体" w:cs="Times New Roman"/>
        </w:rPr>
      </w:pPr>
    </w:p>
    <w:p w:rsidR="000F5C49" w:rsidRDefault="000F5C49">
      <w:pPr>
        <w:pStyle w:val="1"/>
        <w:ind w:leftChars="171" w:left="359" w:firstLineChars="250" w:firstLine="525"/>
        <w:rPr>
          <w:rFonts w:ascii="宋体" w:cs="Times New Roman"/>
        </w:rPr>
      </w:pPr>
      <w:r>
        <w:rPr>
          <w:noProof/>
        </w:rPr>
        <w:pict>
          <v:shape id="Straight Connector 1406" o:spid="_x0000_s1039" type="#_x0000_t32" style="position:absolute;left:0;text-align:left;margin-left:91.55pt;margin-top:12.4pt;width:.05pt;height:36.95pt;z-index:251651072" o:connectortype="straight" o:preferrelative="t">
            <v:stroke miterlimit="2"/>
          </v:shape>
        </w:pict>
      </w:r>
    </w:p>
    <w:p w:rsidR="000F5C49" w:rsidRDefault="000F5C49">
      <w:pPr>
        <w:pStyle w:val="1"/>
        <w:ind w:leftChars="171" w:left="359" w:firstLineChars="250" w:firstLine="525"/>
        <w:rPr>
          <w:rFonts w:ascii="宋体" w:cs="Times New Roman"/>
        </w:rPr>
      </w:pPr>
    </w:p>
    <w:p w:rsidR="000F5C49" w:rsidRDefault="000F5C49">
      <w:pPr>
        <w:pStyle w:val="1"/>
        <w:ind w:leftChars="171" w:left="359" w:firstLineChars="250" w:firstLine="525"/>
        <w:rPr>
          <w:rFonts w:ascii="宋体" w:cs="Times New Roman"/>
        </w:rPr>
      </w:pPr>
      <w:r>
        <w:rPr>
          <w:noProof/>
        </w:rPr>
        <w:pict>
          <v:shape id="Flowchart: Terminator 1402" o:spid="_x0000_s1040" type="#_x0000_t116" style="position:absolute;left:0;text-align:left;margin-left:161.6pt;margin-top:1.6pt;width:114.9pt;height:37.85pt;z-index:251648000" o:preferrelative="t" filled="f" fillcolor="#9cbee0">
            <v:fill color2="#bbd5f0"/>
            <v:stroke miterlimit="2"/>
            <v:textbox>
              <w:txbxContent>
                <w:p w:rsidR="000F5C49" w:rsidRDefault="000F5C49">
                  <w:pPr>
                    <w:jc w:val="center"/>
                    <w:rPr>
                      <w:rFonts w:cs="Times New Roman"/>
                    </w:rPr>
                  </w:pPr>
                  <w:r>
                    <w:rPr>
                      <w:rFonts w:cs="宋体" w:hint="eastAsia"/>
                    </w:rPr>
                    <w:t>稽核结束</w:t>
                  </w:r>
                </w:p>
              </w:txbxContent>
            </v:textbox>
          </v:shape>
        </w:pict>
      </w:r>
    </w:p>
    <w:p w:rsidR="000F5C49" w:rsidRDefault="000F5C49">
      <w:pPr>
        <w:pStyle w:val="1"/>
        <w:ind w:leftChars="171" w:left="359" w:firstLineChars="250" w:firstLine="525"/>
        <w:rPr>
          <w:rFonts w:ascii="宋体" w:cs="Times New Roman"/>
        </w:rPr>
      </w:pPr>
      <w:r>
        <w:rPr>
          <w:noProof/>
        </w:rPr>
        <w:pict>
          <v:shape id="Straight Connector 1407" o:spid="_x0000_s1041" type="#_x0000_t32" style="position:absolute;left:0;text-align:left;margin-left:91.8pt;margin-top:2.55pt;width:68.3pt;height:.05pt;z-index:251652096" o:connectortype="straight" o:preferrelative="t">
            <v:stroke endarrow="block" miterlimit="2"/>
          </v:shape>
        </w:pict>
      </w:r>
    </w:p>
    <w:p w:rsidR="000F5C49" w:rsidRDefault="000F5C49">
      <w:pPr>
        <w:pStyle w:val="1"/>
        <w:ind w:leftChars="171" w:left="359" w:firstLineChars="250" w:firstLine="525"/>
        <w:rPr>
          <w:rFonts w:ascii="宋体" w:cs="Times New Roman"/>
        </w:rPr>
      </w:pPr>
    </w:p>
    <w:p w:rsidR="000F5C49" w:rsidRDefault="000F5C49">
      <w:pPr>
        <w:pStyle w:val="1"/>
        <w:ind w:leftChars="171" w:left="359" w:firstLineChars="250" w:firstLine="525"/>
        <w:rPr>
          <w:rFonts w:ascii="宋体" w:cs="Times New Roman"/>
        </w:rPr>
      </w:pPr>
    </w:p>
    <w:p w:rsidR="000F5C49" w:rsidRDefault="000F5C49">
      <w:pPr>
        <w:pStyle w:val="1"/>
        <w:ind w:leftChars="171" w:left="359" w:firstLineChars="250" w:firstLine="525"/>
        <w:rPr>
          <w:rFonts w:ascii="宋体" w:cs="Times New Roman"/>
        </w:rPr>
      </w:pPr>
      <w:r>
        <w:rPr>
          <w:noProof/>
        </w:rPr>
        <w:pict>
          <v:shapetype id="_x0000_t202" coordsize="21600,21600" o:spt="202" path="m,l,21600r21600,l21600,xe">
            <v:stroke joinstyle="miter"/>
            <v:path gradientshapeok="t" o:connecttype="rect"/>
          </v:shapetype>
          <v:shape id="Text Box 102" o:spid="_x0000_s1042" type="#_x0000_t202" style="position:absolute;left:0;text-align:left;margin-left:6.1pt;margin-top:.75pt;width:172.05pt;height:50.2pt;z-index:251677696" o:preferrelative="t" filled="f" stroked="f">
            <v:textbox inset="7.21pt,,7.21pt">
              <w:txbxContent>
                <w:p w:rsidR="000F5C49" w:rsidRDefault="000F5C49">
                  <w:pPr>
                    <w:snapToGrid w:val="0"/>
                    <w:rPr>
                      <w:rFonts w:ascii="黑体" w:eastAsia="黑体" w:hAnsi="黑体" w:cs="Times New Roman"/>
                    </w:rPr>
                  </w:pPr>
                  <w:r>
                    <w:rPr>
                      <w:rFonts w:ascii="黑体" w:eastAsia="黑体" w:hAnsi="黑体" w:cs="黑体" w:hint="eastAsia"/>
                    </w:rPr>
                    <w:t>承办机构：失业保险管理中心</w:t>
                  </w:r>
                </w:p>
                <w:p w:rsidR="000F5C49" w:rsidRDefault="000F5C49">
                  <w:pPr>
                    <w:snapToGrid w:val="0"/>
                    <w:rPr>
                      <w:rFonts w:ascii="黑体" w:eastAsia="黑体" w:hAnsi="黑体" w:cs="Times New Roman"/>
                    </w:rPr>
                  </w:pPr>
                  <w:r>
                    <w:rPr>
                      <w:rFonts w:ascii="黑体" w:eastAsia="黑体" w:hAnsi="黑体" w:cs="黑体" w:hint="eastAsia"/>
                    </w:rPr>
                    <w:t>服务电话：</w:t>
                  </w:r>
                  <w:r>
                    <w:rPr>
                      <w:rFonts w:ascii="黑体" w:eastAsia="黑体" w:hAnsi="黑体" w:cs="黑体"/>
                    </w:rPr>
                    <w:t>2218697</w:t>
                  </w:r>
                </w:p>
                <w:p w:rsidR="000F5C49" w:rsidRDefault="000F5C49">
                  <w:pPr>
                    <w:snapToGrid w:val="0"/>
                    <w:rPr>
                      <w:rFonts w:ascii="黑体" w:eastAsia="黑体" w:hAnsi="黑体" w:cs="黑体"/>
                    </w:rPr>
                  </w:pPr>
                  <w:r>
                    <w:rPr>
                      <w:rFonts w:ascii="黑体" w:eastAsia="黑体" w:hAnsi="黑体" w:cs="黑体" w:hint="eastAsia"/>
                    </w:rPr>
                    <w:t>监督电话：</w:t>
                  </w:r>
                  <w:r>
                    <w:rPr>
                      <w:rFonts w:ascii="黑体" w:eastAsia="黑体" w:hAnsi="黑体" w:cs="黑体"/>
                    </w:rPr>
                    <w:t>2199409</w:t>
                  </w:r>
                </w:p>
              </w:txbxContent>
            </v:textbox>
          </v:shape>
        </w:pict>
      </w:r>
    </w:p>
    <w:p w:rsidR="000F5C49" w:rsidRDefault="000F5C49">
      <w:pPr>
        <w:pStyle w:val="1"/>
        <w:ind w:leftChars="171" w:left="359" w:firstLineChars="250" w:firstLine="525"/>
        <w:rPr>
          <w:rFonts w:ascii="宋体"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jc w:val="center"/>
        <w:rPr>
          <w:rFonts w:cs="Times New Roman"/>
          <w:b/>
          <w:bCs/>
          <w:sz w:val="36"/>
          <w:szCs w:val="36"/>
        </w:rPr>
      </w:pPr>
      <w:r>
        <w:rPr>
          <w:rFonts w:cs="宋体" w:hint="eastAsia"/>
          <w:b/>
          <w:bCs/>
          <w:sz w:val="40"/>
          <w:szCs w:val="40"/>
        </w:rPr>
        <w:t>晋城市人社局行政检查职权运行风险防控图</w:t>
      </w:r>
    </w:p>
    <w:p w:rsidR="000F5C49" w:rsidRDefault="000F5C49">
      <w:pPr>
        <w:jc w:val="center"/>
        <w:rPr>
          <w:rFonts w:cs="Times New Roman"/>
          <w:b/>
          <w:bCs/>
          <w:sz w:val="44"/>
          <w:szCs w:val="44"/>
        </w:rPr>
      </w:pPr>
      <w:r>
        <w:rPr>
          <w:rFonts w:cs="宋体" w:hint="eastAsia"/>
          <w:b/>
          <w:bCs/>
          <w:sz w:val="32"/>
          <w:szCs w:val="32"/>
        </w:rPr>
        <w:t>（</w:t>
      </w:r>
      <w:r>
        <w:rPr>
          <w:rFonts w:ascii="宋体" w:hAnsi="宋体" w:cs="宋体" w:hint="eastAsia"/>
          <w:b/>
          <w:bCs/>
          <w:sz w:val="32"/>
          <w:szCs w:val="32"/>
        </w:rPr>
        <w:t>对社会保险费缴费和领取情况的稽核</w:t>
      </w:r>
      <w:r>
        <w:rPr>
          <w:rFonts w:ascii="宋体" w:cs="宋体"/>
          <w:b/>
          <w:bCs/>
          <w:sz w:val="32"/>
          <w:szCs w:val="32"/>
        </w:rPr>
        <w:t>-</w:t>
      </w:r>
      <w:r>
        <w:rPr>
          <w:rFonts w:ascii="宋体" w:hAnsi="宋体" w:cs="宋体" w:hint="eastAsia"/>
          <w:b/>
          <w:bCs/>
          <w:sz w:val="32"/>
          <w:szCs w:val="32"/>
        </w:rPr>
        <w:t>失业保险费缴费和领取情况稽核</w:t>
      </w:r>
      <w:bookmarkStart w:id="0" w:name="_GoBack"/>
      <w:bookmarkEnd w:id="0"/>
      <w:r>
        <w:rPr>
          <w:rFonts w:cs="宋体" w:hint="eastAsia"/>
          <w:b/>
          <w:bCs/>
          <w:sz w:val="32"/>
          <w:szCs w:val="32"/>
        </w:rPr>
        <w:t>）</w:t>
      </w:r>
    </w:p>
    <w:p w:rsidR="000F5C49" w:rsidRDefault="000F5C49">
      <w:pPr>
        <w:tabs>
          <w:tab w:val="left" w:pos="1174"/>
        </w:tabs>
        <w:jc w:val="left"/>
        <w:rPr>
          <w:rFonts w:cs="Times New Roman"/>
          <w:sz w:val="24"/>
          <w:szCs w:val="24"/>
        </w:rPr>
      </w:pPr>
    </w:p>
    <w:p w:rsidR="000F5C49" w:rsidRDefault="000F5C49">
      <w:pPr>
        <w:rPr>
          <w:rFonts w:cs="Times New Roman"/>
        </w:rPr>
      </w:pPr>
      <w:r>
        <w:rPr>
          <w:noProof/>
        </w:rPr>
        <w:pict>
          <v:shape id="Flowchart: Process 1061" o:spid="_x0000_s1043" type="#_x0000_t109" style="position:absolute;left:0;text-align:left;margin-left:293.7pt;margin-top:6.35pt;width:126.75pt;height:151.9pt;z-index:251673600" o:preferrelative="t" filled="f" fillcolor="#9cbee0" strokeweight="1.25pt">
            <v:fill color2="#bbd5f0"/>
            <v:stroke miterlimit="2"/>
            <v:textbox>
              <w:txbxContent>
                <w:p w:rsidR="000F5C49" w:rsidRDefault="000F5C49">
                  <w:pPr>
                    <w:spacing w:line="240" w:lineRule="atLeast"/>
                    <w:rPr>
                      <w:rFonts w:cs="Times New Roman"/>
                      <w:sz w:val="18"/>
                      <w:szCs w:val="18"/>
                    </w:rPr>
                  </w:pPr>
                  <w:r>
                    <w:rPr>
                      <w:sz w:val="18"/>
                      <w:szCs w:val="18"/>
                    </w:rPr>
                    <w:t>1.</w:t>
                  </w:r>
                  <w:r>
                    <w:rPr>
                      <w:rFonts w:cs="宋体" w:hint="eastAsia"/>
                      <w:sz w:val="18"/>
                      <w:szCs w:val="18"/>
                    </w:rPr>
                    <w:t>加强廉政教育，开展警示活动，认真学习相关法律法规和政策；</w:t>
                  </w:r>
                </w:p>
                <w:p w:rsidR="000F5C49" w:rsidRDefault="000F5C49">
                  <w:pPr>
                    <w:spacing w:line="240" w:lineRule="atLeast"/>
                    <w:rPr>
                      <w:rFonts w:cs="Times New Roman"/>
                      <w:sz w:val="18"/>
                      <w:szCs w:val="18"/>
                    </w:rPr>
                  </w:pPr>
                  <w:r>
                    <w:rPr>
                      <w:sz w:val="18"/>
                      <w:szCs w:val="18"/>
                    </w:rPr>
                    <w:t>2.</w:t>
                  </w:r>
                  <w:r>
                    <w:rPr>
                      <w:rFonts w:cs="宋体" w:hint="eastAsia"/>
                      <w:sz w:val="18"/>
                      <w:szCs w:val="18"/>
                    </w:rPr>
                    <w:t>制定受理、审核、审批操作规程；</w:t>
                  </w:r>
                </w:p>
                <w:p w:rsidR="000F5C49" w:rsidRDefault="000F5C49">
                  <w:pPr>
                    <w:spacing w:line="240" w:lineRule="atLeast"/>
                    <w:rPr>
                      <w:rFonts w:cs="Times New Roman"/>
                      <w:sz w:val="18"/>
                      <w:szCs w:val="18"/>
                    </w:rPr>
                  </w:pPr>
                  <w:r>
                    <w:rPr>
                      <w:sz w:val="18"/>
                      <w:szCs w:val="18"/>
                    </w:rPr>
                    <w:t>3.</w:t>
                  </w:r>
                  <w:r>
                    <w:rPr>
                      <w:rFonts w:cs="宋体" w:hint="eastAsia"/>
                      <w:sz w:val="18"/>
                      <w:szCs w:val="18"/>
                    </w:rPr>
                    <w:t>首问负责制度；</w:t>
                  </w:r>
                </w:p>
                <w:p w:rsidR="000F5C49" w:rsidRDefault="000F5C49">
                  <w:pPr>
                    <w:spacing w:line="240" w:lineRule="atLeast"/>
                    <w:rPr>
                      <w:rFonts w:cs="Times New Roman"/>
                      <w:sz w:val="18"/>
                      <w:szCs w:val="18"/>
                    </w:rPr>
                  </w:pPr>
                  <w:r>
                    <w:rPr>
                      <w:sz w:val="18"/>
                      <w:szCs w:val="18"/>
                    </w:rPr>
                    <w:t>4.</w:t>
                  </w:r>
                  <w:r>
                    <w:rPr>
                      <w:rFonts w:cs="宋体" w:hint="eastAsia"/>
                      <w:sz w:val="18"/>
                      <w:szCs w:val="18"/>
                    </w:rPr>
                    <w:t>限时办结制度；</w:t>
                  </w:r>
                </w:p>
                <w:p w:rsidR="000F5C49" w:rsidRDefault="000F5C49">
                  <w:pPr>
                    <w:spacing w:line="240" w:lineRule="atLeast"/>
                    <w:rPr>
                      <w:rFonts w:cs="Times New Roman"/>
                      <w:sz w:val="18"/>
                      <w:szCs w:val="18"/>
                    </w:rPr>
                  </w:pPr>
                  <w:r>
                    <w:rPr>
                      <w:sz w:val="18"/>
                      <w:szCs w:val="18"/>
                    </w:rPr>
                    <w:t>5.</w:t>
                  </w:r>
                  <w:r>
                    <w:rPr>
                      <w:rFonts w:cs="宋体" w:hint="eastAsia"/>
                      <w:sz w:val="18"/>
                      <w:szCs w:val="18"/>
                    </w:rPr>
                    <w:t>服务承诺制度；</w:t>
                  </w:r>
                </w:p>
                <w:p w:rsidR="000F5C49" w:rsidRDefault="000F5C49">
                  <w:pPr>
                    <w:spacing w:line="240" w:lineRule="atLeast"/>
                    <w:rPr>
                      <w:rFonts w:cs="Times New Roman"/>
                      <w:sz w:val="18"/>
                      <w:szCs w:val="18"/>
                    </w:rPr>
                  </w:pPr>
                  <w:r>
                    <w:rPr>
                      <w:sz w:val="18"/>
                      <w:szCs w:val="18"/>
                    </w:rPr>
                    <w:t>6.</w:t>
                  </w:r>
                  <w:r>
                    <w:rPr>
                      <w:rFonts w:cs="宋体" w:hint="eastAsia"/>
                      <w:sz w:val="18"/>
                      <w:szCs w:val="18"/>
                    </w:rPr>
                    <w:t>一次性告知制度；</w:t>
                  </w:r>
                </w:p>
                <w:p w:rsidR="000F5C49" w:rsidRDefault="000F5C49">
                  <w:pPr>
                    <w:spacing w:line="240" w:lineRule="atLeast"/>
                    <w:rPr>
                      <w:rFonts w:cs="Times New Roman"/>
                      <w:sz w:val="18"/>
                      <w:szCs w:val="18"/>
                    </w:rPr>
                  </w:pPr>
                  <w:r>
                    <w:rPr>
                      <w:sz w:val="18"/>
                      <w:szCs w:val="18"/>
                    </w:rPr>
                    <w:t>7.</w:t>
                  </w:r>
                  <w:r>
                    <w:rPr>
                      <w:rFonts w:cs="宋体" w:hint="eastAsia"/>
                      <w:sz w:val="18"/>
                      <w:szCs w:val="18"/>
                    </w:rPr>
                    <w:t>政务公示制度；</w:t>
                  </w:r>
                </w:p>
                <w:p w:rsidR="000F5C49" w:rsidRDefault="000F5C49">
                  <w:pPr>
                    <w:spacing w:line="240" w:lineRule="atLeast"/>
                    <w:rPr>
                      <w:rFonts w:cs="Times New Roman"/>
                      <w:sz w:val="18"/>
                      <w:szCs w:val="18"/>
                    </w:rPr>
                  </w:pPr>
                  <w:r>
                    <w:rPr>
                      <w:sz w:val="18"/>
                      <w:szCs w:val="18"/>
                    </w:rPr>
                    <w:t>8.</w:t>
                  </w:r>
                  <w:r>
                    <w:rPr>
                      <w:rFonts w:cs="宋体" w:hint="eastAsia"/>
                      <w:sz w:val="18"/>
                      <w:szCs w:val="18"/>
                    </w:rPr>
                    <w:t>责任追究制度。</w:t>
                  </w:r>
                </w:p>
                <w:p w:rsidR="000F5C49" w:rsidRDefault="000F5C49">
                  <w:pPr>
                    <w:spacing w:line="240" w:lineRule="atLeast"/>
                    <w:rPr>
                      <w:rFonts w:cs="Times New Roman"/>
                    </w:rPr>
                  </w:pPr>
                  <w:r>
                    <w:rPr>
                      <w:rFonts w:cs="宋体" w:hint="eastAsia"/>
                      <w:sz w:val="18"/>
                      <w:szCs w:val="18"/>
                    </w:rPr>
                    <w:t>责任人：执行人</w:t>
                  </w:r>
                </w:p>
              </w:txbxContent>
            </v:textbox>
          </v:shape>
        </w:pict>
      </w:r>
    </w:p>
    <w:p w:rsidR="000F5C49" w:rsidRDefault="000F5C49">
      <w:pPr>
        <w:rPr>
          <w:rFonts w:cs="Times New Roman"/>
        </w:rPr>
      </w:pPr>
    </w:p>
    <w:p w:rsidR="000F5C49" w:rsidRDefault="000F5C49">
      <w:pPr>
        <w:rPr>
          <w:rFonts w:cs="Times New Roman"/>
        </w:rPr>
      </w:pPr>
      <w:r>
        <w:rPr>
          <w:noProof/>
        </w:rPr>
        <w:pict>
          <v:shape id="流程图: 过程 1" o:spid="_x0000_s1044" type="#_x0000_t109" style="position:absolute;left:0;text-align:left;margin-left:-22.6pt;margin-top:13.5pt;width:115.6pt;height:76.05pt;z-index:251653120" o:preferrelative="t" filled="f" fillcolor="#9cbee0" strokeweight="1.25pt">
            <v:fill color2="#bbd5f0"/>
            <v:stroke miterlimit="2"/>
            <v:textbox>
              <w:txbxContent>
                <w:p w:rsidR="000F5C49" w:rsidRDefault="000F5C49">
                  <w:pPr>
                    <w:rPr>
                      <w:rFonts w:ascii="宋体" w:cs="Times New Roman"/>
                      <w:sz w:val="18"/>
                      <w:szCs w:val="18"/>
                    </w:rPr>
                  </w:pPr>
                  <w:r>
                    <w:rPr>
                      <w:rFonts w:ascii="宋体" w:hAnsi="宋体" w:cs="宋体" w:hint="eastAsia"/>
                      <w:sz w:val="18"/>
                      <w:szCs w:val="18"/>
                    </w:rPr>
                    <w:t>没有按照规定，对社会保险费缴费和领取情况进行稽核。</w:t>
                  </w:r>
                </w:p>
                <w:p w:rsidR="000F5C49" w:rsidRDefault="000F5C49">
                  <w:pPr>
                    <w:rPr>
                      <w:rFonts w:ascii="宋体" w:cs="Times New Roman"/>
                      <w:sz w:val="18"/>
                      <w:szCs w:val="18"/>
                    </w:rPr>
                  </w:pPr>
                  <w:r>
                    <w:rPr>
                      <w:rFonts w:ascii="宋体" w:hAnsi="宋体" w:cs="宋体" w:hint="eastAsia"/>
                      <w:sz w:val="18"/>
                      <w:szCs w:val="18"/>
                    </w:rPr>
                    <w:t>风险等级：中</w:t>
                  </w:r>
                </w:p>
              </w:txbxContent>
            </v:textbox>
          </v:shape>
        </w:pict>
      </w:r>
    </w:p>
    <w:p w:rsidR="000F5C49" w:rsidRDefault="000F5C49">
      <w:pPr>
        <w:rPr>
          <w:rFonts w:cs="Times New Roman"/>
        </w:rPr>
      </w:pPr>
      <w:r>
        <w:rPr>
          <w:noProof/>
        </w:rPr>
        <w:pict>
          <v:shape id="流程图: 终止 11" o:spid="_x0000_s1045" type="#_x0000_t116" style="position:absolute;left:0;text-align:left;margin-left:160.05pt;margin-top:3.95pt;width:69pt;height:44.25pt;z-index:251657216" o:preferrelative="t" filled="f" fillcolor="#9cbee0" strokeweight="1.25pt">
            <v:fill color2="#bbd5f0"/>
            <v:stroke miterlimit="2"/>
            <v:textbox>
              <w:txbxContent>
                <w:p w:rsidR="000F5C49" w:rsidRDefault="000F5C49">
                  <w:pPr>
                    <w:jc w:val="center"/>
                    <w:rPr>
                      <w:rFonts w:cs="Times New Roman"/>
                    </w:rPr>
                  </w:pPr>
                  <w:r>
                    <w:rPr>
                      <w:rFonts w:cs="宋体" w:hint="eastAsia"/>
                    </w:rPr>
                    <w:t>检查</w:t>
                  </w:r>
                </w:p>
              </w:txbxContent>
            </v:textbox>
          </v:shape>
        </w:pict>
      </w:r>
    </w:p>
    <w:p w:rsidR="000F5C49" w:rsidRDefault="000F5C49">
      <w:pPr>
        <w:tabs>
          <w:tab w:val="left" w:pos="2151"/>
        </w:tabs>
        <w:rPr>
          <w:rFonts w:cs="Times New Roman"/>
        </w:rPr>
      </w:pPr>
      <w:r>
        <w:rPr>
          <w:noProof/>
        </w:rPr>
        <w:pict>
          <v:line id="箭头 17" o:spid="_x0000_s1046" style="position:absolute;left:0;text-align:left;flip:y;z-index:251660288" from="230.55pt,11.6pt" to="293.1pt,11.85pt" o:preferrelative="t">
            <v:stroke endarrow="block" miterlimit="2"/>
          </v:line>
        </w:pict>
      </w:r>
      <w:r>
        <w:rPr>
          <w:noProof/>
        </w:rPr>
        <w:pict>
          <v:line id="箭头 13" o:spid="_x0000_s1047" style="position:absolute;left:0;text-align:left;flip:x;z-index:251658240" from="94pt,10.4pt" to="158.55pt,11pt" o:preferrelative="t">
            <v:stroke endarrow="block" miterlimit="2"/>
          </v:line>
        </w:pict>
      </w:r>
      <w:r>
        <w:rPr>
          <w:rFonts w:cs="Times New Roman"/>
        </w:rPr>
        <w:tab/>
      </w:r>
    </w:p>
    <w:p w:rsidR="000F5C49" w:rsidRDefault="000F5C49">
      <w:r>
        <w:rPr>
          <w:noProof/>
        </w:rPr>
        <w:pict>
          <v:line id="Line 1047" o:spid="_x0000_s1048" style="position:absolute;left:0;text-align:left;flip:x;z-index:251659264" from="94.7pt,130.15pt" to="158.55pt,130.45pt" o:preferrelative="t">
            <v:stroke endarrow="block" miterlimit="2"/>
          </v:line>
        </w:pict>
      </w:r>
      <w:r>
        <w:rPr>
          <w:noProof/>
        </w:rPr>
        <w:pict>
          <v:shape id="Flowchart: Process 1043" o:spid="_x0000_s1049" type="#_x0000_t109" style="position:absolute;left:0;text-align:left;margin-left:160.05pt;margin-top:112.5pt;width:73.5pt;height:36.6pt;z-index:251655168" o:preferrelative="t" filled="f" fillcolor="#9cbee0" strokeweight="1.25pt">
            <v:fill color2="#bbd5f0"/>
            <v:stroke miterlimit="2"/>
            <v:textbox>
              <w:txbxContent>
                <w:p w:rsidR="000F5C49" w:rsidRDefault="000F5C49">
                  <w:pPr>
                    <w:jc w:val="center"/>
                    <w:rPr>
                      <w:rFonts w:cs="Times New Roman"/>
                    </w:rPr>
                  </w:pPr>
                  <w:r>
                    <w:rPr>
                      <w:rFonts w:cs="宋体" w:hint="eastAsia"/>
                    </w:rPr>
                    <w:t>处置</w:t>
                  </w:r>
                </w:p>
              </w:txbxContent>
            </v:textbox>
          </v:shape>
        </w:pict>
      </w:r>
      <w:r>
        <w:t xml:space="preserve">                     </w:t>
      </w:r>
      <w:r>
        <w:rPr>
          <w:rFonts w:cs="宋体" w:hint="eastAsia"/>
        </w:rPr>
        <w:t>风险点</w:t>
      </w:r>
      <w:r>
        <w:t xml:space="preserve">                  </w:t>
      </w:r>
      <w:r>
        <w:rPr>
          <w:rFonts w:cs="宋体" w:hint="eastAsia"/>
        </w:rPr>
        <w:t>制度措施</w:t>
      </w:r>
      <w:r>
        <w:t xml:space="preserve">                           </w:t>
      </w:r>
    </w:p>
    <w:p w:rsidR="000F5C49" w:rsidRDefault="000F5C49">
      <w:pPr>
        <w:rPr>
          <w:rFonts w:cs="Times New Roman"/>
        </w:rPr>
      </w:pPr>
      <w:r>
        <w:rPr>
          <w:noProof/>
        </w:rPr>
        <w:pict>
          <v:shape id="Straight Connector 1064" o:spid="_x0000_s1050" type="#_x0000_t32" style="position:absolute;left:0;text-align:left;margin-left:194.45pt;margin-top:1.6pt;width:.05pt;height:96.1pt;z-index:251676672" o:connectortype="straight" o:preferrelative="t">
            <v:stroke endarrow="block" miterlimit="2"/>
          </v:shape>
        </w:pict>
      </w: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r>
        <w:rPr>
          <w:noProof/>
        </w:rPr>
        <w:pict>
          <v:shape id="Flowchart: Process 1044" o:spid="_x0000_s1051" type="#_x0000_t109" style="position:absolute;left:0;text-align:left;margin-left:294.05pt;margin-top:14.65pt;width:126.75pt;height:81.4pt;z-index:251656192" o:preferrelative="t" filled="f" fillcolor="#9cbee0" strokeweight="1.25pt">
            <v:fill color2="#bbd5f0"/>
            <v:stroke miterlimit="2"/>
            <v:textbox>
              <w:txbxContent>
                <w:p w:rsidR="000F5C49" w:rsidRDefault="000F5C49">
                  <w:pPr>
                    <w:spacing w:line="240" w:lineRule="atLeast"/>
                    <w:rPr>
                      <w:rFonts w:ascii="宋体" w:cs="Times New Roman"/>
                      <w:sz w:val="18"/>
                      <w:szCs w:val="18"/>
                    </w:rPr>
                  </w:pPr>
                  <w:r>
                    <w:rPr>
                      <w:rFonts w:ascii="宋体" w:hAnsi="宋体" w:cs="宋体"/>
                      <w:sz w:val="18"/>
                      <w:szCs w:val="18"/>
                    </w:rPr>
                    <w:t>1.</w:t>
                  </w:r>
                  <w:r>
                    <w:rPr>
                      <w:rFonts w:ascii="宋体" w:hAnsi="宋体" w:cs="宋体" w:hint="eastAsia"/>
                      <w:sz w:val="18"/>
                      <w:szCs w:val="18"/>
                    </w:rPr>
                    <w:t>制定受理、审核、审批操作规程；</w:t>
                  </w:r>
                </w:p>
                <w:p w:rsidR="000F5C49" w:rsidRDefault="000F5C49">
                  <w:pPr>
                    <w:spacing w:line="240" w:lineRule="atLeast"/>
                    <w:rPr>
                      <w:rFonts w:cs="Times New Roman"/>
                      <w:sz w:val="18"/>
                      <w:szCs w:val="18"/>
                    </w:rPr>
                  </w:pPr>
                  <w:r>
                    <w:rPr>
                      <w:sz w:val="18"/>
                      <w:szCs w:val="18"/>
                    </w:rPr>
                    <w:t>2.</w:t>
                  </w:r>
                  <w:r>
                    <w:rPr>
                      <w:rFonts w:cs="宋体" w:hint="eastAsia"/>
                      <w:sz w:val="18"/>
                      <w:szCs w:val="18"/>
                    </w:rPr>
                    <w:t>服务承诺制度；</w:t>
                  </w:r>
                </w:p>
                <w:p w:rsidR="000F5C49" w:rsidRDefault="000F5C49">
                  <w:pPr>
                    <w:spacing w:line="240" w:lineRule="atLeast"/>
                    <w:rPr>
                      <w:rFonts w:cs="Times New Roman"/>
                      <w:sz w:val="18"/>
                      <w:szCs w:val="18"/>
                    </w:rPr>
                  </w:pPr>
                  <w:r>
                    <w:rPr>
                      <w:sz w:val="18"/>
                      <w:szCs w:val="18"/>
                    </w:rPr>
                    <w:t>3.</w:t>
                  </w:r>
                  <w:r>
                    <w:rPr>
                      <w:rFonts w:cs="宋体" w:hint="eastAsia"/>
                      <w:sz w:val="18"/>
                      <w:szCs w:val="18"/>
                    </w:rPr>
                    <w:t>限时办结制度；</w:t>
                  </w:r>
                </w:p>
                <w:p w:rsidR="000F5C49" w:rsidRDefault="000F5C49">
                  <w:pPr>
                    <w:spacing w:line="240" w:lineRule="atLeast"/>
                    <w:rPr>
                      <w:rFonts w:cs="Times New Roman"/>
                      <w:sz w:val="18"/>
                      <w:szCs w:val="18"/>
                    </w:rPr>
                  </w:pPr>
                  <w:r>
                    <w:rPr>
                      <w:sz w:val="18"/>
                      <w:szCs w:val="18"/>
                    </w:rPr>
                    <w:t>4.</w:t>
                  </w:r>
                  <w:r>
                    <w:rPr>
                      <w:rFonts w:cs="宋体" w:hint="eastAsia"/>
                      <w:sz w:val="18"/>
                      <w:szCs w:val="18"/>
                    </w:rPr>
                    <w:t>责任追究制度。</w:t>
                  </w:r>
                </w:p>
                <w:p w:rsidR="000F5C49" w:rsidRDefault="000F5C49">
                  <w:pPr>
                    <w:spacing w:line="240" w:lineRule="atLeast"/>
                    <w:rPr>
                      <w:rFonts w:cs="Times New Roman"/>
                      <w:sz w:val="18"/>
                      <w:szCs w:val="18"/>
                    </w:rPr>
                  </w:pPr>
                  <w:r>
                    <w:rPr>
                      <w:rFonts w:cs="宋体" w:hint="eastAsia"/>
                      <w:sz w:val="18"/>
                      <w:szCs w:val="18"/>
                    </w:rPr>
                    <w:t>责任人：负责人</w:t>
                  </w:r>
                </w:p>
              </w:txbxContent>
            </v:textbox>
          </v:shape>
        </w:pict>
      </w:r>
    </w:p>
    <w:p w:rsidR="000F5C49" w:rsidRDefault="000F5C49">
      <w:pPr>
        <w:rPr>
          <w:rFonts w:cs="Times New Roman"/>
        </w:rPr>
      </w:pPr>
      <w:r>
        <w:rPr>
          <w:noProof/>
        </w:rPr>
        <w:pict>
          <v:shape id="Flowchart: Process 1042" o:spid="_x0000_s1052" type="#_x0000_t109" style="position:absolute;left:0;text-align:left;margin-left:-22.6pt;margin-top:5.3pt;width:115.6pt;height:83.35pt;z-index:251654144" o:preferrelative="t" filled="f" fillcolor="#9cbee0" strokeweight="1.25pt">
            <v:fill color2="#bbd5f0"/>
            <v:stroke miterlimit="2"/>
            <v:textbox>
              <w:txbxContent>
                <w:p w:rsidR="000F5C49" w:rsidRDefault="000F5C49">
                  <w:pPr>
                    <w:rPr>
                      <w:rFonts w:ascii="宋体" w:cs="Times New Roman"/>
                      <w:sz w:val="18"/>
                      <w:szCs w:val="18"/>
                    </w:rPr>
                  </w:pPr>
                  <w:r>
                    <w:rPr>
                      <w:rFonts w:ascii="宋体" w:hAnsi="宋体" w:cs="宋体" w:hint="eastAsia"/>
                      <w:sz w:val="18"/>
                      <w:szCs w:val="18"/>
                    </w:rPr>
                    <w:t>有违法违规行为的，没有或没有及时做出予以行政告诫、公告等相应的处理措施。</w:t>
                  </w:r>
                </w:p>
                <w:p w:rsidR="000F5C49" w:rsidRDefault="000F5C49">
                  <w:pPr>
                    <w:rPr>
                      <w:rFonts w:ascii="宋体" w:cs="Times New Roman"/>
                      <w:sz w:val="18"/>
                      <w:szCs w:val="18"/>
                    </w:rPr>
                  </w:pPr>
                  <w:r>
                    <w:rPr>
                      <w:rFonts w:ascii="宋体" w:hAnsi="宋体" w:cs="宋体" w:hint="eastAsia"/>
                      <w:sz w:val="18"/>
                      <w:szCs w:val="18"/>
                    </w:rPr>
                    <w:t>风险等级：高</w:t>
                  </w:r>
                </w:p>
                <w:p w:rsidR="000F5C49" w:rsidRDefault="000F5C49">
                  <w:pPr>
                    <w:rPr>
                      <w:rFonts w:ascii="宋体" w:cs="Times New Roman"/>
                      <w:sz w:val="18"/>
                      <w:szCs w:val="18"/>
                    </w:rPr>
                  </w:pPr>
                </w:p>
              </w:txbxContent>
            </v:textbox>
          </v:shape>
        </w:pict>
      </w:r>
    </w:p>
    <w:p w:rsidR="000F5C49" w:rsidRDefault="000F5C49">
      <w:pPr>
        <w:tabs>
          <w:tab w:val="left" w:pos="2376"/>
          <w:tab w:val="left" w:pos="4776"/>
        </w:tabs>
        <w:jc w:val="left"/>
        <w:rPr>
          <w:rFonts w:cs="Times New Roman"/>
        </w:rPr>
      </w:pPr>
      <w:r>
        <w:rPr>
          <w:rFonts w:cs="Times New Roman"/>
        </w:rPr>
        <w:tab/>
      </w:r>
      <w:r>
        <w:rPr>
          <w:rFonts w:cs="Times New Roman"/>
        </w:rPr>
        <w:tab/>
      </w:r>
    </w:p>
    <w:p w:rsidR="000F5C49" w:rsidRDefault="000F5C49">
      <w:pPr>
        <w:rPr>
          <w:rFonts w:cs="Times New Roman"/>
        </w:rPr>
      </w:pPr>
      <w:r>
        <w:rPr>
          <w:noProof/>
        </w:rPr>
        <w:pict>
          <v:line id="Line 1049" o:spid="_x0000_s1053" style="position:absolute;left:0;text-align:left;z-index:251661312" from="234.45pt,8.15pt" to="293.7pt,8.25pt" o:preferrelative="t">
            <v:stroke endarrow="block" miterlimit="2"/>
          </v:line>
        </w:pict>
      </w:r>
    </w:p>
    <w:p w:rsidR="000F5C49" w:rsidRDefault="000F5C49">
      <w:pPr>
        <w:tabs>
          <w:tab w:val="left" w:pos="2196"/>
          <w:tab w:val="left" w:pos="4911"/>
        </w:tabs>
        <w:jc w:val="left"/>
        <w:rPr>
          <w:rFonts w:cs="Times New Roman"/>
        </w:rPr>
      </w:pPr>
      <w:r>
        <w:rPr>
          <w:noProof/>
        </w:rPr>
        <w:pict>
          <v:shape id="Straight Connector 1063" o:spid="_x0000_s1054" type="#_x0000_t32" style="position:absolute;margin-left:195.2pt;margin-top:9.85pt;width:.05pt;height:96.1pt;z-index:251675648" o:connectortype="straight" o:preferrelative="t">
            <v:stroke endarrow="block" miterlimit="2"/>
          </v:shape>
        </w:pict>
      </w:r>
      <w:r>
        <w:t xml:space="preserve">                      </w:t>
      </w:r>
      <w:r>
        <w:rPr>
          <w:rFonts w:cs="宋体" w:hint="eastAsia"/>
        </w:rPr>
        <w:t>风险点</w:t>
      </w:r>
      <w:r>
        <w:t xml:space="preserve">                 </w:t>
      </w:r>
      <w:r>
        <w:rPr>
          <w:rFonts w:cs="宋体" w:hint="eastAsia"/>
        </w:rPr>
        <w:t>制度措施</w:t>
      </w: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r>
        <w:rPr>
          <w:noProof/>
        </w:rPr>
        <w:pict>
          <v:shape id="Flowchart: Process 1050" o:spid="_x0000_s1055" type="#_x0000_t109" style="position:absolute;left:0;text-align:left;margin-left:291.75pt;margin-top:4.05pt;width:126.75pt;height:114.65pt;z-index:251662336" o:preferrelative="t" filled="f" fillcolor="#9cbee0" strokeweight="1.25pt">
            <v:fill color2="#bbd5f0"/>
            <v:stroke miterlimit="2"/>
            <v:textbox>
              <w:txbxContent>
                <w:p w:rsidR="000F5C49" w:rsidRDefault="000F5C49">
                  <w:pPr>
                    <w:spacing w:line="240" w:lineRule="atLeast"/>
                    <w:rPr>
                      <w:rFonts w:cs="Times New Roman"/>
                      <w:sz w:val="18"/>
                      <w:szCs w:val="18"/>
                    </w:rPr>
                  </w:pPr>
                  <w:r>
                    <w:rPr>
                      <w:rFonts w:ascii="宋体" w:hAnsi="宋体" w:cs="宋体"/>
                      <w:sz w:val="18"/>
                      <w:szCs w:val="18"/>
                    </w:rPr>
                    <w:t>1.</w:t>
                  </w:r>
                  <w:r>
                    <w:rPr>
                      <w:rFonts w:ascii="宋体" w:hAnsi="宋体" w:cs="宋体" w:hint="eastAsia"/>
                      <w:sz w:val="18"/>
                      <w:szCs w:val="18"/>
                    </w:rPr>
                    <w:t>制定受理、审核、审批操作规程；</w:t>
                  </w:r>
                </w:p>
                <w:p w:rsidR="000F5C49" w:rsidRDefault="000F5C49">
                  <w:pPr>
                    <w:spacing w:line="240" w:lineRule="atLeast"/>
                    <w:rPr>
                      <w:rFonts w:cs="Times New Roman"/>
                      <w:sz w:val="18"/>
                      <w:szCs w:val="18"/>
                    </w:rPr>
                  </w:pPr>
                  <w:r>
                    <w:rPr>
                      <w:sz w:val="18"/>
                      <w:szCs w:val="18"/>
                    </w:rPr>
                    <w:t>2.</w:t>
                  </w:r>
                  <w:r>
                    <w:rPr>
                      <w:rFonts w:cs="宋体" w:hint="eastAsia"/>
                      <w:sz w:val="18"/>
                      <w:szCs w:val="18"/>
                    </w:rPr>
                    <w:t>服务承诺制度；</w:t>
                  </w:r>
                </w:p>
                <w:p w:rsidR="000F5C49" w:rsidRDefault="000F5C49">
                  <w:pPr>
                    <w:spacing w:line="240" w:lineRule="atLeast"/>
                    <w:rPr>
                      <w:rFonts w:cs="Times New Roman"/>
                      <w:sz w:val="18"/>
                      <w:szCs w:val="18"/>
                    </w:rPr>
                  </w:pPr>
                  <w:r>
                    <w:rPr>
                      <w:sz w:val="18"/>
                      <w:szCs w:val="18"/>
                    </w:rPr>
                    <w:t>3.</w:t>
                  </w:r>
                  <w:r>
                    <w:rPr>
                      <w:rFonts w:cs="宋体" w:hint="eastAsia"/>
                      <w:sz w:val="18"/>
                      <w:szCs w:val="18"/>
                    </w:rPr>
                    <w:t>限时办结制度；</w:t>
                  </w:r>
                </w:p>
                <w:p w:rsidR="000F5C49" w:rsidRDefault="000F5C49">
                  <w:pPr>
                    <w:spacing w:line="240" w:lineRule="atLeast"/>
                    <w:rPr>
                      <w:rFonts w:cs="Times New Roman"/>
                      <w:sz w:val="18"/>
                      <w:szCs w:val="18"/>
                    </w:rPr>
                  </w:pPr>
                  <w:r>
                    <w:rPr>
                      <w:sz w:val="18"/>
                      <w:szCs w:val="18"/>
                    </w:rPr>
                    <w:t>4.</w:t>
                  </w:r>
                  <w:r>
                    <w:rPr>
                      <w:rFonts w:cs="宋体" w:hint="eastAsia"/>
                      <w:sz w:val="18"/>
                      <w:szCs w:val="18"/>
                    </w:rPr>
                    <w:t>责任追究制度；</w:t>
                  </w:r>
                </w:p>
                <w:p w:rsidR="000F5C49" w:rsidRDefault="000F5C49">
                  <w:pPr>
                    <w:spacing w:line="240" w:lineRule="atLeast"/>
                    <w:rPr>
                      <w:rFonts w:cs="Times New Roman"/>
                      <w:sz w:val="18"/>
                      <w:szCs w:val="18"/>
                    </w:rPr>
                  </w:pPr>
                  <w:r>
                    <w:rPr>
                      <w:sz w:val="18"/>
                      <w:szCs w:val="18"/>
                    </w:rPr>
                    <w:t>5.</w:t>
                  </w:r>
                  <w:r>
                    <w:rPr>
                      <w:rFonts w:cs="宋体" w:hint="eastAsia"/>
                      <w:sz w:val="18"/>
                      <w:szCs w:val="18"/>
                    </w:rPr>
                    <w:t>档案材料管理制度；</w:t>
                  </w:r>
                </w:p>
                <w:p w:rsidR="000F5C49" w:rsidRDefault="000F5C49">
                  <w:pPr>
                    <w:spacing w:line="240" w:lineRule="atLeast"/>
                    <w:rPr>
                      <w:rFonts w:cs="Times New Roman"/>
                      <w:sz w:val="18"/>
                      <w:szCs w:val="18"/>
                    </w:rPr>
                  </w:pPr>
                  <w:r>
                    <w:rPr>
                      <w:sz w:val="18"/>
                      <w:szCs w:val="18"/>
                    </w:rPr>
                    <w:t>6.</w:t>
                  </w:r>
                  <w:r>
                    <w:rPr>
                      <w:rFonts w:cs="宋体" w:hint="eastAsia"/>
                      <w:sz w:val="18"/>
                      <w:szCs w:val="18"/>
                    </w:rPr>
                    <w:t>限时纠正制度。</w:t>
                  </w:r>
                </w:p>
                <w:p w:rsidR="000F5C49" w:rsidRDefault="000F5C49">
                  <w:pPr>
                    <w:spacing w:line="240" w:lineRule="atLeast"/>
                    <w:rPr>
                      <w:rFonts w:cs="Times New Roman"/>
                      <w:sz w:val="18"/>
                      <w:szCs w:val="18"/>
                    </w:rPr>
                  </w:pPr>
                  <w:r>
                    <w:rPr>
                      <w:rFonts w:cs="宋体" w:hint="eastAsia"/>
                      <w:sz w:val="18"/>
                      <w:szCs w:val="18"/>
                    </w:rPr>
                    <w:t>责任人：执行人</w:t>
                  </w:r>
                </w:p>
              </w:txbxContent>
            </v:textbox>
          </v:shape>
        </w:pict>
      </w:r>
    </w:p>
    <w:p w:rsidR="000F5C49" w:rsidRDefault="000F5C49">
      <w:pPr>
        <w:rPr>
          <w:rFonts w:cs="Times New Roman"/>
        </w:rPr>
      </w:pPr>
    </w:p>
    <w:p w:rsidR="000F5C49" w:rsidRDefault="000F5C49">
      <w:pPr>
        <w:rPr>
          <w:rFonts w:cs="Times New Roman"/>
        </w:rPr>
      </w:pPr>
      <w:r>
        <w:rPr>
          <w:noProof/>
        </w:rPr>
        <w:pict>
          <v:shape id="Flowchart: Process 1051" o:spid="_x0000_s1056" type="#_x0000_t109" style="position:absolute;left:0;text-align:left;margin-left:-36pt;margin-top:7.8pt;width:132.35pt;height:79.7pt;z-index:251663360" o:preferrelative="t" filled="f" fillcolor="#9cbee0" strokeweight="1.25pt">
            <v:fill color2="#bbd5f0"/>
            <v:stroke miterlimit="2"/>
            <v:textbox>
              <w:txbxContent>
                <w:p w:rsidR="000F5C49" w:rsidRDefault="000F5C49">
                  <w:pPr>
                    <w:rPr>
                      <w:rFonts w:ascii="宋体" w:cs="Times New Roman"/>
                      <w:sz w:val="18"/>
                      <w:szCs w:val="18"/>
                    </w:rPr>
                  </w:pPr>
                  <w:r>
                    <w:rPr>
                      <w:rFonts w:ascii="宋体" w:hAnsi="宋体" w:cs="宋体" w:hint="eastAsia"/>
                      <w:sz w:val="18"/>
                      <w:szCs w:val="18"/>
                    </w:rPr>
                    <w:t>没有及时将稽核对象拒不改正违法行为的情况移送人力资源社会保障行政部门。</w:t>
                  </w:r>
                </w:p>
                <w:p w:rsidR="000F5C49" w:rsidRDefault="000F5C49">
                  <w:pPr>
                    <w:rPr>
                      <w:rFonts w:ascii="宋体" w:cs="Times New Roman"/>
                      <w:sz w:val="18"/>
                      <w:szCs w:val="18"/>
                    </w:rPr>
                  </w:pPr>
                  <w:r>
                    <w:rPr>
                      <w:rFonts w:ascii="宋体" w:hAnsi="宋体" w:cs="宋体" w:hint="eastAsia"/>
                      <w:sz w:val="18"/>
                      <w:szCs w:val="18"/>
                    </w:rPr>
                    <w:t>风险等级：中</w:t>
                  </w:r>
                </w:p>
                <w:p w:rsidR="000F5C49" w:rsidRDefault="000F5C49">
                  <w:pPr>
                    <w:rPr>
                      <w:rFonts w:ascii="宋体" w:cs="Times New Roman"/>
                      <w:b/>
                      <w:bCs/>
                      <w:sz w:val="18"/>
                      <w:szCs w:val="18"/>
                    </w:rPr>
                  </w:pPr>
                </w:p>
              </w:txbxContent>
            </v:textbox>
          </v:shape>
        </w:pict>
      </w:r>
      <w:r>
        <w:rPr>
          <w:noProof/>
        </w:rPr>
        <w:pict>
          <v:shape id="流程图: 终止 12" o:spid="_x0000_s1057" type="#_x0000_t109" style="position:absolute;left:0;text-align:left;margin-left:157.9pt;margin-top:11.75pt;width:73.45pt;height:40.4pt;z-index:251664384" o:preferrelative="t" filled="f" fillcolor="#9cbee0" strokeweight="1.25pt">
            <v:fill color2="#bbd5f0"/>
            <v:stroke miterlimit="2"/>
            <v:textbox>
              <w:txbxContent>
                <w:p w:rsidR="000F5C49" w:rsidRDefault="000F5C49">
                  <w:pPr>
                    <w:jc w:val="center"/>
                    <w:rPr>
                      <w:rFonts w:cs="Times New Roman"/>
                    </w:rPr>
                  </w:pPr>
                  <w:r>
                    <w:rPr>
                      <w:rFonts w:cs="宋体" w:hint="eastAsia"/>
                    </w:rPr>
                    <w:t>移送</w:t>
                  </w:r>
                </w:p>
              </w:txbxContent>
            </v:textbox>
          </v:shape>
        </w:pict>
      </w:r>
      <w:r>
        <w:rPr>
          <w:noProof/>
        </w:rPr>
        <w:pict>
          <v:line id="Line 1053" o:spid="_x0000_s1058" style="position:absolute;left:0;text-align:left;flip:x y;z-index:251665408" from="96.25pt,31.35pt" to="158.55pt,31.75pt" o:preferrelative="t">
            <v:stroke endarrow="block" miterlimit="2"/>
          </v:line>
        </w:pict>
      </w:r>
      <w:r>
        <w:rPr>
          <w:noProof/>
        </w:rPr>
        <w:pict>
          <v:shape id="直接连接符 22" o:spid="_x0000_s1059" type="#_x0000_t32" style="position:absolute;left:0;text-align:left;margin-left:194.45pt;margin-top:52.75pt;width:.05pt;height:96.1pt;z-index:251672576" o:connectortype="straight" o:preferrelative="t">
            <v:stroke endarrow="block" miterlimit="2"/>
          </v:shape>
        </w:pict>
      </w:r>
      <w:r>
        <w:rPr>
          <w:noProof/>
        </w:rPr>
        <w:pict>
          <v:shape id="Flowchart: Terminator 1057" o:spid="_x0000_s1060" type="#_x0000_t116" style="position:absolute;left:0;text-align:left;margin-left:154.85pt;margin-top:150.2pt;width:78.75pt;height:40.4pt;z-index:251669504" o:preferrelative="t" filled="f" fillcolor="#9cbee0" strokeweight="1.25pt">
            <v:fill color2="#bbd5f0"/>
            <v:stroke miterlimit="2"/>
            <v:textbox>
              <w:txbxContent>
                <w:p w:rsidR="000F5C49" w:rsidRDefault="000F5C49">
                  <w:pPr>
                    <w:jc w:val="center"/>
                    <w:rPr>
                      <w:rFonts w:cs="Times New Roman"/>
                    </w:rPr>
                  </w:pPr>
                  <w:r>
                    <w:rPr>
                      <w:rFonts w:cs="宋体" w:hint="eastAsia"/>
                    </w:rPr>
                    <w:t>事后监管</w:t>
                  </w:r>
                </w:p>
              </w:txbxContent>
            </v:textbox>
          </v:shape>
        </w:pict>
      </w:r>
      <w:r>
        <w:rPr>
          <w:noProof/>
        </w:rPr>
        <w:pict>
          <v:line id="Line 1058" o:spid="_x0000_s1061" style="position:absolute;left:0;text-align:left;flip:x y;z-index:251670528" from="93.25pt,169.8pt" to="155.55pt,170.2pt" o:preferrelative="t">
            <v:stroke endarrow="block" miterlimit="2"/>
          </v:line>
        </w:pict>
      </w:r>
    </w:p>
    <w:p w:rsidR="000F5C49" w:rsidRDefault="000F5C49">
      <w:pPr>
        <w:tabs>
          <w:tab w:val="left" w:pos="2166"/>
          <w:tab w:val="left" w:pos="4821"/>
        </w:tabs>
        <w:jc w:val="left"/>
        <w:rPr>
          <w:rFonts w:cs="Times New Roman"/>
        </w:rPr>
      </w:pPr>
      <w:r>
        <w:rPr>
          <w:noProof/>
        </w:rPr>
        <w:pict>
          <v:line id="Line 1054" o:spid="_x0000_s1062" style="position:absolute;z-index:251666432" from="229.9pt,13.7pt" to="290.5pt,14.15pt" o:preferrelative="t">
            <v:stroke endarrow="block" miterlimit="2"/>
          </v:line>
        </w:pict>
      </w:r>
      <w:r>
        <w:rPr>
          <w:rFonts w:cs="Times New Roman"/>
        </w:rPr>
        <w:tab/>
      </w:r>
      <w:r>
        <w:rPr>
          <w:rFonts w:cs="宋体" w:hint="eastAsia"/>
        </w:rPr>
        <w:t>风险点</w:t>
      </w:r>
      <w:r>
        <w:rPr>
          <w:rFonts w:cs="Times New Roman"/>
        </w:rPr>
        <w:tab/>
      </w:r>
      <w:r>
        <w:rPr>
          <w:rFonts w:cs="宋体" w:hint="eastAsia"/>
        </w:rPr>
        <w:t>制度措施</w:t>
      </w:r>
    </w:p>
    <w:p w:rsidR="000F5C49" w:rsidRDefault="000F5C49">
      <w:pPr>
        <w:tabs>
          <w:tab w:val="left" w:pos="846"/>
        </w:tabs>
        <w:jc w:val="left"/>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p>
    <w:p w:rsidR="000F5C49" w:rsidRDefault="000F5C49">
      <w:pPr>
        <w:rPr>
          <w:rFonts w:cs="Times New Roman"/>
        </w:rPr>
      </w:pPr>
      <w:r>
        <w:rPr>
          <w:noProof/>
        </w:rPr>
        <w:pict>
          <v:shape id="Flowchart: Process 1055" o:spid="_x0000_s1063" type="#_x0000_t109" style="position:absolute;left:0;text-align:left;margin-left:291.75pt;margin-top:2.1pt;width:126.75pt;height:114.65pt;z-index:251667456" o:preferrelative="t" filled="f" fillcolor="#9cbee0" strokeweight="1.25pt">
            <v:fill color2="#bbd5f0"/>
            <v:stroke miterlimit="2"/>
            <v:textbox>
              <w:txbxContent>
                <w:p w:rsidR="000F5C49" w:rsidRDefault="000F5C49">
                  <w:pPr>
                    <w:spacing w:line="240" w:lineRule="atLeast"/>
                    <w:rPr>
                      <w:rFonts w:cs="Times New Roman"/>
                      <w:sz w:val="18"/>
                      <w:szCs w:val="18"/>
                    </w:rPr>
                  </w:pPr>
                  <w:r>
                    <w:rPr>
                      <w:rFonts w:ascii="宋体" w:hAnsi="宋体" w:cs="宋体"/>
                      <w:sz w:val="18"/>
                      <w:szCs w:val="18"/>
                    </w:rPr>
                    <w:t>1.</w:t>
                  </w:r>
                  <w:r>
                    <w:rPr>
                      <w:rFonts w:ascii="宋体" w:hAnsi="宋体" w:cs="宋体" w:hint="eastAsia"/>
                      <w:sz w:val="18"/>
                      <w:szCs w:val="18"/>
                    </w:rPr>
                    <w:t>制定受理、审核、审批操作规程；</w:t>
                  </w:r>
                </w:p>
                <w:p w:rsidR="000F5C49" w:rsidRDefault="000F5C49">
                  <w:pPr>
                    <w:spacing w:line="240" w:lineRule="atLeast"/>
                    <w:rPr>
                      <w:rFonts w:cs="Times New Roman"/>
                      <w:sz w:val="18"/>
                      <w:szCs w:val="18"/>
                    </w:rPr>
                  </w:pPr>
                  <w:r>
                    <w:rPr>
                      <w:sz w:val="18"/>
                      <w:szCs w:val="18"/>
                    </w:rPr>
                    <w:t>2.</w:t>
                  </w:r>
                  <w:r>
                    <w:rPr>
                      <w:rFonts w:cs="宋体" w:hint="eastAsia"/>
                      <w:sz w:val="18"/>
                      <w:szCs w:val="18"/>
                    </w:rPr>
                    <w:t>服务承诺制度；</w:t>
                  </w:r>
                </w:p>
                <w:p w:rsidR="000F5C49" w:rsidRDefault="000F5C49">
                  <w:pPr>
                    <w:spacing w:line="240" w:lineRule="atLeast"/>
                    <w:rPr>
                      <w:rFonts w:cs="Times New Roman"/>
                      <w:sz w:val="18"/>
                      <w:szCs w:val="18"/>
                    </w:rPr>
                  </w:pPr>
                  <w:r>
                    <w:rPr>
                      <w:sz w:val="18"/>
                      <w:szCs w:val="18"/>
                    </w:rPr>
                    <w:t>3.</w:t>
                  </w:r>
                  <w:r>
                    <w:rPr>
                      <w:rFonts w:cs="宋体" w:hint="eastAsia"/>
                      <w:sz w:val="18"/>
                      <w:szCs w:val="18"/>
                    </w:rPr>
                    <w:t>限时办结制度；</w:t>
                  </w:r>
                </w:p>
                <w:p w:rsidR="000F5C49" w:rsidRDefault="000F5C49">
                  <w:pPr>
                    <w:spacing w:line="240" w:lineRule="atLeast"/>
                    <w:rPr>
                      <w:rFonts w:cs="Times New Roman"/>
                      <w:sz w:val="18"/>
                      <w:szCs w:val="18"/>
                    </w:rPr>
                  </w:pPr>
                  <w:r>
                    <w:rPr>
                      <w:sz w:val="18"/>
                      <w:szCs w:val="18"/>
                    </w:rPr>
                    <w:t>4.</w:t>
                  </w:r>
                  <w:r>
                    <w:rPr>
                      <w:rFonts w:cs="宋体" w:hint="eastAsia"/>
                      <w:sz w:val="18"/>
                      <w:szCs w:val="18"/>
                    </w:rPr>
                    <w:t>责任追究制度；</w:t>
                  </w:r>
                </w:p>
                <w:p w:rsidR="000F5C49" w:rsidRDefault="000F5C49">
                  <w:pPr>
                    <w:spacing w:line="240" w:lineRule="atLeast"/>
                    <w:rPr>
                      <w:rFonts w:cs="Times New Roman"/>
                      <w:sz w:val="18"/>
                      <w:szCs w:val="18"/>
                    </w:rPr>
                  </w:pPr>
                  <w:r>
                    <w:rPr>
                      <w:sz w:val="18"/>
                      <w:szCs w:val="18"/>
                    </w:rPr>
                    <w:t>5.</w:t>
                  </w:r>
                  <w:r>
                    <w:rPr>
                      <w:rFonts w:cs="宋体" w:hint="eastAsia"/>
                      <w:sz w:val="18"/>
                      <w:szCs w:val="18"/>
                    </w:rPr>
                    <w:t>档案材料管理制度；</w:t>
                  </w:r>
                </w:p>
                <w:p w:rsidR="000F5C49" w:rsidRDefault="000F5C49">
                  <w:pPr>
                    <w:spacing w:line="240" w:lineRule="atLeast"/>
                    <w:rPr>
                      <w:rFonts w:cs="Times New Roman"/>
                      <w:sz w:val="18"/>
                      <w:szCs w:val="18"/>
                    </w:rPr>
                  </w:pPr>
                  <w:r>
                    <w:rPr>
                      <w:sz w:val="18"/>
                      <w:szCs w:val="18"/>
                    </w:rPr>
                    <w:t>6.</w:t>
                  </w:r>
                  <w:r>
                    <w:rPr>
                      <w:rFonts w:cs="宋体" w:hint="eastAsia"/>
                      <w:sz w:val="18"/>
                      <w:szCs w:val="18"/>
                    </w:rPr>
                    <w:t>限时纠正制度。</w:t>
                  </w:r>
                </w:p>
                <w:p w:rsidR="000F5C49" w:rsidRDefault="000F5C49">
                  <w:pPr>
                    <w:spacing w:line="240" w:lineRule="atLeast"/>
                    <w:rPr>
                      <w:rFonts w:cs="Times New Roman"/>
                      <w:sz w:val="18"/>
                      <w:szCs w:val="18"/>
                    </w:rPr>
                  </w:pPr>
                  <w:r>
                    <w:rPr>
                      <w:rFonts w:cs="宋体" w:hint="eastAsia"/>
                      <w:sz w:val="18"/>
                      <w:szCs w:val="18"/>
                    </w:rPr>
                    <w:t>责任人：负责人</w:t>
                  </w:r>
                </w:p>
              </w:txbxContent>
            </v:textbox>
          </v:shape>
        </w:pict>
      </w:r>
    </w:p>
    <w:p w:rsidR="000F5C49" w:rsidRDefault="000F5C49">
      <w:pPr>
        <w:rPr>
          <w:rFonts w:cs="Times New Roman"/>
        </w:rPr>
      </w:pPr>
    </w:p>
    <w:p w:rsidR="000F5C49" w:rsidRDefault="000F5C49">
      <w:pPr>
        <w:rPr>
          <w:rFonts w:cs="Times New Roman"/>
        </w:rPr>
      </w:pPr>
      <w:r>
        <w:rPr>
          <w:noProof/>
        </w:rPr>
        <w:pict>
          <v:shape id="Flowchart: Process 1056" o:spid="_x0000_s1064" type="#_x0000_t109" style="position:absolute;left:0;text-align:left;margin-left:-25.75pt;margin-top:4.3pt;width:119.2pt;height:70.55pt;z-index:251668480" o:preferrelative="t" filled="f" fillcolor="#9cbee0" strokeweight="1.25pt">
            <v:fill color2="#bbd5f0"/>
            <v:stroke miterlimit="2"/>
            <v:textbox>
              <w:txbxContent>
                <w:p w:rsidR="000F5C49" w:rsidRDefault="000F5C49">
                  <w:pPr>
                    <w:rPr>
                      <w:rFonts w:ascii="宋体" w:cs="Times New Roman"/>
                      <w:sz w:val="18"/>
                      <w:szCs w:val="18"/>
                    </w:rPr>
                  </w:pPr>
                  <w:r>
                    <w:rPr>
                      <w:rFonts w:ascii="宋体" w:hAnsi="宋体" w:cs="宋体" w:hint="eastAsia"/>
                      <w:sz w:val="18"/>
                      <w:szCs w:val="18"/>
                    </w:rPr>
                    <w:t>没有对检查情况进行汇总、分类、归档备查，并跟踪监测。</w:t>
                  </w:r>
                  <w:r>
                    <w:rPr>
                      <w:rFonts w:ascii="宋体" w:hAnsi="宋体" w:cs="宋体"/>
                      <w:sz w:val="18"/>
                      <w:szCs w:val="18"/>
                    </w:rPr>
                    <w:t xml:space="preserve">  </w:t>
                  </w:r>
                </w:p>
                <w:p w:rsidR="000F5C49" w:rsidRDefault="000F5C49">
                  <w:pPr>
                    <w:rPr>
                      <w:rFonts w:ascii="宋体" w:cs="Times New Roman"/>
                      <w:sz w:val="18"/>
                      <w:szCs w:val="18"/>
                    </w:rPr>
                  </w:pPr>
                  <w:r>
                    <w:rPr>
                      <w:rFonts w:ascii="宋体" w:hAnsi="宋体" w:cs="宋体" w:hint="eastAsia"/>
                      <w:sz w:val="18"/>
                      <w:szCs w:val="18"/>
                    </w:rPr>
                    <w:t>风险等级：中</w:t>
                  </w:r>
                </w:p>
                <w:p w:rsidR="000F5C49" w:rsidRDefault="000F5C49">
                  <w:pPr>
                    <w:rPr>
                      <w:rFonts w:ascii="宋体" w:cs="Times New Roman"/>
                      <w:sz w:val="18"/>
                      <w:szCs w:val="18"/>
                    </w:rPr>
                  </w:pPr>
                  <w:r>
                    <w:rPr>
                      <w:rFonts w:ascii="宋体" w:hAnsi="宋体" w:cs="宋体"/>
                      <w:sz w:val="18"/>
                      <w:szCs w:val="18"/>
                    </w:rPr>
                    <w:t xml:space="preserve"> </w:t>
                  </w:r>
                </w:p>
              </w:txbxContent>
            </v:textbox>
          </v:shape>
        </w:pict>
      </w:r>
    </w:p>
    <w:p w:rsidR="000F5C49" w:rsidRDefault="000F5C49">
      <w:pPr>
        <w:tabs>
          <w:tab w:val="left" w:pos="2250"/>
          <w:tab w:val="left" w:pos="4830"/>
        </w:tabs>
        <w:rPr>
          <w:rFonts w:cs="Times New Roman"/>
        </w:rPr>
      </w:pPr>
      <w:r>
        <w:rPr>
          <w:noProof/>
        </w:rPr>
        <w:pict>
          <v:line id="Line 1059" o:spid="_x0000_s1065" style="position:absolute;left:0;text-align:left;z-index:251671552" from="233.75pt,12.2pt" to="291.2pt,12.75pt" o:preferrelative="t">
            <v:stroke endarrow="block" miterlimit="2"/>
          </v:line>
        </w:pict>
      </w:r>
      <w:r>
        <w:rPr>
          <w:rFonts w:cs="Times New Roman"/>
        </w:rPr>
        <w:tab/>
      </w:r>
      <w:r>
        <w:rPr>
          <w:rFonts w:cs="宋体" w:hint="eastAsia"/>
        </w:rPr>
        <w:t>风险点</w:t>
      </w:r>
      <w:r>
        <w:rPr>
          <w:rFonts w:cs="Times New Roman"/>
        </w:rPr>
        <w:tab/>
      </w:r>
      <w:r>
        <w:rPr>
          <w:rFonts w:cs="宋体" w:hint="eastAsia"/>
        </w:rPr>
        <w:t>制度措施</w:t>
      </w:r>
    </w:p>
    <w:p w:rsidR="000F5C49" w:rsidRDefault="000F5C49">
      <w:pPr>
        <w:rPr>
          <w:rFonts w:cs="Times New Roman"/>
        </w:rPr>
      </w:pPr>
      <w:r>
        <w:rPr>
          <w:rFonts w:cs="Times New Roman"/>
        </w:rPr>
        <w:tab/>
      </w:r>
    </w:p>
    <w:sectPr w:rsidR="000F5C49" w:rsidSect="00B803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公文小标宋简">
    <w:altName w:val="宋体"/>
    <w:panose1 w:val="00000000000000000000"/>
    <w:charset w:val="86"/>
    <w:family w:val="auto"/>
    <w:notTrueType/>
    <w:pitch w:val="default"/>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501B"/>
    <w:rsid w:val="000168A7"/>
    <w:rsid w:val="000F5C49"/>
    <w:rsid w:val="0016088C"/>
    <w:rsid w:val="0023781B"/>
    <w:rsid w:val="0047461B"/>
    <w:rsid w:val="006417CB"/>
    <w:rsid w:val="00B8033E"/>
    <w:rsid w:val="00CD2BA5"/>
    <w:rsid w:val="00D6312E"/>
    <w:rsid w:val="00DB501B"/>
    <w:rsid w:val="00E25A4C"/>
    <w:rsid w:val="00E50457"/>
    <w:rsid w:val="27F30B19"/>
    <w:rsid w:val="3144631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033E"/>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8033E"/>
    <w:rPr>
      <w:sz w:val="18"/>
      <w:szCs w:val="18"/>
    </w:rPr>
  </w:style>
  <w:style w:type="character" w:customStyle="1" w:styleId="BalloonTextChar">
    <w:name w:val="Balloon Text Char"/>
    <w:basedOn w:val="DefaultParagraphFont"/>
    <w:link w:val="BalloonText"/>
    <w:uiPriority w:val="99"/>
    <w:semiHidden/>
    <w:locked/>
    <w:rsid w:val="00B8033E"/>
    <w:rPr>
      <w:rFonts w:ascii="Calibri" w:eastAsia="宋体" w:hAnsi="Calibri" w:cs="Calibri"/>
      <w:sz w:val="18"/>
      <w:szCs w:val="18"/>
    </w:rPr>
  </w:style>
  <w:style w:type="paragraph" w:styleId="Footer">
    <w:name w:val="footer"/>
    <w:basedOn w:val="Normal"/>
    <w:link w:val="FooterChar"/>
    <w:uiPriority w:val="99"/>
    <w:rsid w:val="00B803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8033E"/>
    <w:rPr>
      <w:sz w:val="18"/>
      <w:szCs w:val="18"/>
    </w:rPr>
  </w:style>
  <w:style w:type="paragraph" w:styleId="Header">
    <w:name w:val="header"/>
    <w:basedOn w:val="Normal"/>
    <w:link w:val="HeaderChar"/>
    <w:uiPriority w:val="99"/>
    <w:rsid w:val="00B803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8033E"/>
    <w:rPr>
      <w:sz w:val="18"/>
      <w:szCs w:val="18"/>
    </w:rPr>
  </w:style>
  <w:style w:type="paragraph" w:customStyle="1" w:styleId="1">
    <w:name w:val="列出段落1"/>
    <w:basedOn w:val="Normal"/>
    <w:uiPriority w:val="99"/>
    <w:rsid w:val="00B8033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75</Words>
  <Characters>432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晋城市人社局行政检查职权运行流程图</dc:title>
  <dc:subject/>
  <dc:creator>jc</dc:creator>
  <cp:keywords/>
  <dc:description/>
  <cp:lastModifiedBy>User</cp:lastModifiedBy>
  <cp:revision>2</cp:revision>
  <dcterms:created xsi:type="dcterms:W3CDTF">2015-11-01T03:53:00Z</dcterms:created>
  <dcterms:modified xsi:type="dcterms:W3CDTF">2020-04-23T07:38:00Z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