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4B" w:rsidRDefault="00A8284B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40"/>
          <w:szCs w:val="40"/>
        </w:rPr>
        <w:t>晋城市人社局行政检查职权运行流程图</w:t>
      </w:r>
    </w:p>
    <w:p w:rsidR="00A8284B" w:rsidRDefault="00A8284B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32"/>
          <w:szCs w:val="32"/>
        </w:rPr>
        <w:t>（</w:t>
      </w:r>
      <w:r>
        <w:rPr>
          <w:rFonts w:ascii="宋体" w:hAnsi="宋体" w:cs="宋体" w:hint="eastAsia"/>
          <w:b/>
          <w:bCs/>
          <w:sz w:val="32"/>
          <w:szCs w:val="32"/>
        </w:rPr>
        <w:t>对社会保险费缴费和领取情况的稽核</w:t>
      </w:r>
      <w:r>
        <w:rPr>
          <w:rFonts w:ascii="宋体" w:cs="宋体"/>
          <w:b/>
          <w:bCs/>
          <w:sz w:val="32"/>
          <w:szCs w:val="32"/>
        </w:rPr>
        <w:t>-</w:t>
      </w:r>
      <w:r>
        <w:rPr>
          <w:rFonts w:ascii="宋体" w:hAnsi="宋体" w:cs="宋体" w:hint="eastAsia"/>
          <w:b/>
          <w:bCs/>
          <w:sz w:val="32"/>
          <w:szCs w:val="32"/>
        </w:rPr>
        <w:t>企业养老保险费缴费和领取情况稽核</w:t>
      </w:r>
      <w:r>
        <w:rPr>
          <w:rFonts w:cs="宋体" w:hint="eastAsia"/>
          <w:b/>
          <w:bCs/>
          <w:sz w:val="32"/>
          <w:szCs w:val="32"/>
        </w:rPr>
        <w:t>）</w:t>
      </w:r>
    </w:p>
    <w:p w:rsidR="00A8284B" w:rsidRDefault="00A8284B">
      <w:pPr>
        <w:jc w:val="center"/>
        <w:rPr>
          <w:rFonts w:eastAsia="公文小标宋简" w:cs="Times New Roman"/>
          <w:b/>
          <w:bCs/>
          <w:sz w:val="44"/>
          <w:szCs w:val="44"/>
        </w:rPr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211" o:spid="_x0000_s1026" type="#_x0000_t116" style="position:absolute;left:0;text-align:left;margin-left:124.1pt;margin-top:12.9pt;width:192.7pt;height:49.7pt;z-index:251652608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提前</w:t>
                  </w:r>
                  <w:r>
                    <w:t>3</w:t>
                  </w:r>
                  <w:r>
                    <w:rPr>
                      <w:rFonts w:cs="宋体" w:hint="eastAsia"/>
                    </w:rPr>
                    <w:t>日通知被稽核单位准备资料</w:t>
                  </w:r>
                </w:p>
              </w:txbxContent>
            </v:textbox>
          </v:shape>
        </w:pict>
      </w: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1404" o:spid="_x0000_s1027" type="#_x0000_t32" style="position:absolute;left:0;text-align:left;margin-left:216.7pt;margin-top:.5pt;width:9.3pt;height:33.15pt;rotation:15;flip:x;z-index:251661824" o:connectortype="straight" o:preferrelative="t">
            <v:stroke endarrow="block" miterlimit="2"/>
          </v:shape>
        </w:pict>
      </w: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1062" o:spid="_x0000_s1028" type="#_x0000_t109" style="position:absolute;left:0;text-align:left;margin-left:140.15pt;margin-top:2.5pt;width:162pt;height:25.5pt;z-index:251664896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center"/>
                    <w:rPr>
                      <w:rFonts w:cs="Times New Roman"/>
                    </w:rPr>
                  </w:pPr>
                  <w:r>
                    <w:t>2</w:t>
                  </w:r>
                  <w:r>
                    <w:rPr>
                      <w:rFonts w:cs="宋体" w:hint="eastAsia"/>
                    </w:rPr>
                    <w:t>名以上工作人员稽核</w:t>
                  </w:r>
                </w:p>
              </w:txbxContent>
            </v:textbox>
          </v:shape>
        </w:pict>
      </w:r>
      <w:r>
        <w:rPr>
          <w:rFonts w:ascii="宋体" w:hAnsi="宋体" w:cs="宋体"/>
        </w:rPr>
        <w:t xml:space="preserve">                          </w: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046" o:spid="_x0000_s1029" type="#_x0000_t32" style="position:absolute;left:0;text-align:left;margin-left:220.05pt;margin-top:12.4pt;width:.3pt;height:44.55pt;z-index:251660800" o:connectortype="straight" o:preferrelative="t">
            <v:stroke endarrow="block" miterlimit="2"/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流程图: 决策 106" o:spid="_x0000_s1030" type="#_x0000_t110" style="position:absolute;left:0;text-align:left;margin-left:127.05pt;margin-top:10.15pt;width:186pt;height:41.45pt;z-index:251657728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是否存在问题</w:t>
                  </w:r>
                </w:p>
                <w:p w:rsidR="00A8284B" w:rsidRDefault="00A8284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是否存在违法行为</w:t>
                  </w:r>
                </w:p>
              </w:txbxContent>
            </v:textbox>
          </v:shape>
        </w:pict>
      </w:r>
      <w:r>
        <w:rPr>
          <w:rFonts w:ascii="宋体" w:hAnsi="宋体" w:cs="宋体"/>
        </w:rPr>
        <w:t xml:space="preserve">         </w:t>
      </w:r>
    </w:p>
    <w:p w:rsidR="00A8284B" w:rsidRDefault="00A8284B">
      <w:pPr>
        <w:ind w:firstLineChars="950" w:firstLine="1995"/>
        <w:rPr>
          <w:rFonts w:ascii="宋体" w:cs="Times New Roman"/>
        </w:rPr>
      </w:pPr>
      <w:r>
        <w:rPr>
          <w:rFonts w:ascii="宋体" w:hAnsi="宋体" w:cs="宋体" w:hint="eastAsia"/>
        </w:rPr>
        <w:t>存在</w:t>
      </w: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 id="Straight Connector 1053" o:spid="_x0000_s1031" type="#_x0000_t32" style="position:absolute;left:0;text-align:left;margin-left:91.8pt;margin-top:-.3pt;width:.15pt;height:63.9pt;z-index:251649536" o:connectortype="straight" o:preferrelative="t">
            <v:stroke endarrow="block" miterlimit="2"/>
          </v:shape>
        </w:pict>
      </w:r>
      <w:r>
        <w:rPr>
          <w:noProof/>
        </w:rPr>
        <w:pict>
          <v:shape id="Straight Connector 1058" o:spid="_x0000_s1032" type="#_x0000_t32" style="position:absolute;left:0;text-align:left;margin-left:91.95pt;margin-top:-.3pt;width:34.5pt;height:.3pt;flip:x;z-index:251655680" o:connectortype="straight" o:preferrelative="t">
            <v:stroke miterlimit="2"/>
          </v:shape>
        </w:pict>
      </w:r>
      <w:r>
        <w:rPr>
          <w:rFonts w:ascii="宋体" w:hAnsi="宋体" w:cs="宋体"/>
        </w:rPr>
        <w:t xml:space="preserve">                                                       </w:t>
      </w: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 id="Straight Connector 1061" o:spid="_x0000_s1033" type="#_x0000_t32" style="position:absolute;left:0;text-align:left;margin-left:219.75pt;margin-top:4.8pt;width:.35pt;height:75pt;z-index:251651584" o:connectortype="straight" o:preferrelative="t">
            <v:stroke endarrow="block" miterlimit="2"/>
          </v:shape>
        </w:pict>
      </w:r>
      <w:r>
        <w:rPr>
          <w:rFonts w:ascii="宋体" w:hAnsi="宋体" w:cs="宋体"/>
        </w:rPr>
        <w:t xml:space="preserve">                                                      </w:t>
      </w:r>
    </w:p>
    <w:p w:rsidR="00A8284B" w:rsidRDefault="00A8284B">
      <w:pPr>
        <w:ind w:firstLineChars="1750" w:firstLine="3675"/>
        <w:rPr>
          <w:rFonts w:ascii="宋体" w:cs="Times New Roman"/>
        </w:rPr>
      </w:pPr>
      <w:r>
        <w:rPr>
          <w:rFonts w:ascii="宋体" w:hAnsi="宋体" w:cs="宋体" w:hint="eastAsia"/>
        </w:rPr>
        <w:t>不存在</w:t>
      </w: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rPr>
          <w:rFonts w:ascii="宋体" w:cs="Times New Roman"/>
        </w:rPr>
      </w:pPr>
      <w:r>
        <w:rPr>
          <w:noProof/>
        </w:rPr>
        <w:pict>
          <v:shape id="Flowchart: Process 1396" o:spid="_x0000_s1034" type="#_x0000_t109" style="position:absolute;left:0;text-align:left;margin-left:37.15pt;margin-top:3.45pt;width:107.25pt;height:57.3pt;z-index:251654656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left"/>
                    <w:rPr>
                      <w:rFonts w:cs="Times New Roman"/>
                    </w:rPr>
                  </w:pPr>
                  <w:r>
                    <w:t>10</w:t>
                  </w:r>
                  <w:r>
                    <w:rPr>
                      <w:rFonts w:cs="宋体" w:hint="eastAsia"/>
                    </w:rPr>
                    <w:t>个工作日内出具稽核意见书并送达单位，要求限期纠正</w:t>
                  </w:r>
                </w:p>
              </w:txbxContent>
            </v:textbox>
          </v:shape>
        </w:pict>
      </w:r>
    </w:p>
    <w:p w:rsidR="00A8284B" w:rsidRDefault="00A8284B">
      <w:pPr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流程图: 过程 78" o:spid="_x0000_s1035" type="#_x0000_t109" style="position:absolute;left:0;text-align:left;margin-left:160.2pt;margin-top:2.05pt;width:123.05pt;height:42.5pt;z-index:251653632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center"/>
                    <w:rPr>
                      <w:rFonts w:cs="Times New Roman"/>
                    </w:rPr>
                  </w:pPr>
                  <w:r>
                    <w:t>5</w:t>
                  </w:r>
                  <w:r>
                    <w:rPr>
                      <w:rFonts w:cs="宋体" w:hint="eastAsia"/>
                    </w:rPr>
                    <w:t>个工作日内书面通知单位稽核结果</w:t>
                  </w:r>
                </w:p>
              </w:txbxContent>
            </v:textbox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054" o:spid="_x0000_s1036" type="#_x0000_t32" style="position:absolute;left:0;text-align:left;margin-left:91.55pt;margin-top:11.7pt;width:.25pt;height:36.75pt;flip:x;z-index:251650560" o:connectortype="straight" o:preferrelative="t">
            <v:stroke endarrow="block" miterlimit="2"/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1" o:spid="_x0000_s1037" type="#_x0000_t32" style="position:absolute;left:0;text-align:left;margin-left:219.05pt;margin-top:14.1pt;width:.3pt;height:96.7pt;flip:x;z-index:251658752" o:connectortype="straight" o:preferrelative="t">
            <v:stroke endarrow="block" miterlimit="2"/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Flowchart: Process 1399" o:spid="_x0000_s1038" type="#_x0000_t109" style="position:absolute;left:0;text-align:left;margin-left:41.65pt;margin-top:1.85pt;width:100.35pt;height:57.55pt;z-index:251656704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拒不纠正或违规情节严重的报请同级人社部门依法处罚</w:t>
                  </w:r>
                </w:p>
              </w:txbxContent>
            </v:textbox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6" o:spid="_x0000_s1039" type="#_x0000_t32" style="position:absolute;left:0;text-align:left;margin-left:91.55pt;margin-top:12.4pt;width:.05pt;height:36.95pt;z-index:251662848" o:connectortype="straight" o:preferrelative="t">
            <v:stroke miterlimit="2"/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Flowchart: Terminator 1402" o:spid="_x0000_s1040" type="#_x0000_t116" style="position:absolute;left:0;text-align:left;margin-left:161.6pt;margin-top:1.6pt;width:114.9pt;height:37.85pt;z-index:251659776" o:preferrelative="t" filled="f" fillcolor="#9cbee0">
            <v:fill color2="#bbd5f0"/>
            <v:stroke miterlimit="2"/>
            <v:textbox>
              <w:txbxContent>
                <w:p w:rsidR="00A8284B" w:rsidRDefault="00A8284B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稽核结束</w:t>
                  </w:r>
                </w:p>
              </w:txbxContent>
            </v:textbox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 id="Straight Connector 1407" o:spid="_x0000_s1041" type="#_x0000_t32" style="position:absolute;left:0;text-align:left;margin-left:91.8pt;margin-top:2.55pt;width:68.3pt;height:.05pt;z-index:251663872" o:connectortype="straight" o:preferrelative="t">
            <v:stroke endarrow="block" miterlimit="2"/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42" type="#_x0000_t202" style="position:absolute;left:0;text-align:left;margin-left:6.1pt;margin-top:.75pt;width:172.05pt;height:50.2pt;z-index:251665920" o:preferrelative="t" filled="f" stroked="f">
            <v:textbox inset="7.21pt,,7.21pt">
              <w:txbxContent>
                <w:p w:rsidR="00A8284B" w:rsidRDefault="00A8284B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bookmarkStart w:id="0" w:name="_GoBack"/>
                  <w:bookmarkEnd w:id="0"/>
                  <w:r>
                    <w:rPr>
                      <w:rFonts w:ascii="黑体" w:eastAsia="黑体" w:hAnsi="黑体" w:cs="黑体" w:hint="eastAsia"/>
                    </w:rPr>
                    <w:t>承办机构：企业养老保险中心</w:t>
                  </w:r>
                </w:p>
                <w:p w:rsidR="00A8284B" w:rsidRDefault="00A8284B">
                  <w:pPr>
                    <w:snapToGrid w:val="0"/>
                    <w:rPr>
                      <w:rFonts w:ascii="黑体" w:eastAsia="黑体" w:hAnsi="黑体" w:cs="Times New Roman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服务电话：</w:t>
                  </w:r>
                  <w:r>
                    <w:rPr>
                      <w:rFonts w:ascii="黑体" w:eastAsia="黑体" w:hAnsi="黑体" w:cs="黑体"/>
                    </w:rPr>
                    <w:t>2218280</w:t>
                  </w:r>
                </w:p>
                <w:p w:rsidR="00A8284B" w:rsidRDefault="00A8284B">
                  <w:pPr>
                    <w:snapToGrid w:val="0"/>
                    <w:rPr>
                      <w:rFonts w:ascii="黑体" w:eastAsia="黑体" w:hAnsi="黑体" w:cs="黑体"/>
                    </w:rPr>
                  </w:pPr>
                  <w:r>
                    <w:rPr>
                      <w:rFonts w:ascii="黑体" w:eastAsia="黑体" w:hAnsi="黑体" w:cs="黑体" w:hint="eastAsia"/>
                    </w:rPr>
                    <w:t>监督电话：</w:t>
                  </w:r>
                  <w:r>
                    <w:rPr>
                      <w:rFonts w:ascii="黑体" w:eastAsia="黑体" w:hAnsi="黑体" w:cs="黑体"/>
                    </w:rPr>
                    <w:t>2199409</w:t>
                  </w:r>
                </w:p>
              </w:txbxContent>
            </v:textbox>
          </v:shape>
        </w:pict>
      </w:r>
    </w:p>
    <w:p w:rsidR="00A8284B" w:rsidRDefault="00A8284B">
      <w:pPr>
        <w:pStyle w:val="1"/>
        <w:ind w:leftChars="171" w:left="359" w:firstLineChars="250" w:firstLine="525"/>
        <w:rPr>
          <w:rFonts w:ascii="宋体" w:cs="Times New Roman"/>
        </w:rPr>
      </w:pPr>
    </w:p>
    <w:p w:rsidR="00A8284B" w:rsidRDefault="00A8284B">
      <w:pPr>
        <w:rPr>
          <w:rFonts w:cs="Times New Roman"/>
        </w:rPr>
      </w:pPr>
    </w:p>
    <w:p w:rsidR="00A8284B" w:rsidRDefault="00A8284B">
      <w:pPr>
        <w:rPr>
          <w:rFonts w:cs="Times New Roman"/>
        </w:rPr>
      </w:pPr>
    </w:p>
    <w:p w:rsidR="00A8284B" w:rsidRDefault="00A8284B">
      <w:pPr>
        <w:rPr>
          <w:rFonts w:cs="Times New Roman"/>
        </w:rPr>
      </w:pPr>
    </w:p>
    <w:p w:rsidR="00A8284B" w:rsidRDefault="00A8284B">
      <w:pPr>
        <w:rPr>
          <w:rFonts w:cs="Times New Roman"/>
        </w:rPr>
      </w:pPr>
    </w:p>
    <w:p w:rsidR="00A8284B" w:rsidRDefault="00A8284B">
      <w:pPr>
        <w:rPr>
          <w:rFonts w:cs="Times New Roman"/>
        </w:rPr>
      </w:pPr>
    </w:p>
    <w:sectPr w:rsidR="00A8284B" w:rsidSect="00391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公文小标宋简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01B"/>
    <w:rsid w:val="000168A7"/>
    <w:rsid w:val="00391CED"/>
    <w:rsid w:val="0047461B"/>
    <w:rsid w:val="006417CB"/>
    <w:rsid w:val="00A8284B"/>
    <w:rsid w:val="00B52142"/>
    <w:rsid w:val="00C70143"/>
    <w:rsid w:val="00CD2BA5"/>
    <w:rsid w:val="00D14FD5"/>
    <w:rsid w:val="00D6312E"/>
    <w:rsid w:val="00DB501B"/>
    <w:rsid w:val="00E50457"/>
    <w:rsid w:val="00FB0262"/>
    <w:rsid w:val="6F13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CED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91CE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1CED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1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1CE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91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1CED"/>
    <w:rPr>
      <w:sz w:val="18"/>
      <w:szCs w:val="18"/>
    </w:rPr>
  </w:style>
  <w:style w:type="paragraph" w:customStyle="1" w:styleId="1">
    <w:name w:val="列出段落1"/>
    <w:basedOn w:val="Normal"/>
    <w:uiPriority w:val="99"/>
    <w:rsid w:val="00391C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38</Words>
  <Characters>219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晋城市人社局行政检查职权运行流程图</dc:title>
  <dc:subject/>
  <dc:creator>jc</dc:creator>
  <cp:keywords/>
  <dc:description/>
  <cp:lastModifiedBy>User</cp:lastModifiedBy>
  <cp:revision>3</cp:revision>
  <dcterms:created xsi:type="dcterms:W3CDTF">2015-11-01T03:53:00Z</dcterms:created>
  <dcterms:modified xsi:type="dcterms:W3CDTF">2020-04-23T07:37:00Z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