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D2" w:rsidRDefault="005168D2" w:rsidP="00897CB6">
      <w:pPr>
        <w:tabs>
          <w:tab w:val="left" w:pos="1191"/>
        </w:tabs>
        <w:jc w:val="center"/>
        <w:rPr>
          <w:rFonts w:ascii="宋体" w:cs="Times New Roman"/>
          <w:b/>
          <w:bCs/>
          <w:sz w:val="40"/>
          <w:szCs w:val="40"/>
        </w:rPr>
      </w:pPr>
      <w:r>
        <w:rPr>
          <w:rFonts w:ascii="宋体" w:hAnsi="宋体" w:cs="宋体" w:hint="eastAsia"/>
          <w:b/>
          <w:bCs/>
          <w:sz w:val="40"/>
          <w:szCs w:val="40"/>
        </w:rPr>
        <w:t>晋城市人社局行政确认职权运行流程图</w:t>
      </w:r>
    </w:p>
    <w:p w:rsidR="005168D2" w:rsidRDefault="005168D2" w:rsidP="00897CB6">
      <w:pPr>
        <w:tabs>
          <w:tab w:val="left" w:pos="1191"/>
        </w:tabs>
        <w:jc w:val="center"/>
        <w:rPr>
          <w:rFonts w:ascii="宋体" w:cs="Times New Roman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（工伤认定）</w:t>
      </w:r>
    </w:p>
    <w:p w:rsidR="005168D2" w:rsidRDefault="005168D2" w:rsidP="00896D25">
      <w:pPr>
        <w:rPr>
          <w:rFonts w:cs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4.5pt;margin-top:512.1pt;width:103.5pt;height:0;z-index:251669504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34.5pt;margin-top:413.1pt;width:0;height:99pt;z-index:251668480" o:connectortype="straight"/>
        </w:pict>
      </w:r>
      <w:r>
        <w:rPr>
          <w:noProof/>
        </w:rPr>
        <w:pict>
          <v:shape id="_x0000_s1028" type="#_x0000_t32" style="position:absolute;left:0;text-align:left;margin-left:81pt;margin-top:36.6pt;width:53.25pt;height:0;z-index:25166745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84.8pt;margin-top:371.85pt;width:44.2pt;height:0;flip:x;z-index:251666432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81pt;margin-top:188.1pt;width:44.2pt;height:0;flip:x;z-index:25166438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34.5pt;margin-top:48.6pt;width:0;height:84pt;flip:y;z-index:251665408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08.5pt;margin-top:329.85pt;width:0;height:14.25pt;z-index:251661312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210.75pt;margin-top:276.6pt;width:0;height:14.25pt;z-index:25166028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209.25pt;margin-top:215.1pt;width:.75pt;height:22.5pt;flip:x;z-index:251659264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209.25pt;margin-top:128.1pt;width:.75pt;height:27.75pt;z-index:251658240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208.5pt;margin-top:59.1pt;width:.75pt;height:27.75pt;z-index:251657216" o:connectortype="straight">
            <v:stroke endarrow="block"/>
          </v:shape>
        </w:pict>
      </w:r>
      <w:r>
        <w:rPr>
          <w:noProof/>
        </w:rPr>
        <w:pict>
          <v:rect id="_x0000_s1037" style="position:absolute;left:0;text-align:left;margin-left:-18.75pt;margin-top:341.1pt;width:99.75pt;height:1in;z-index:251656192">
            <v:textbox style="mso-next-textbox:#_x0000_s1037">
              <w:txbxContent>
                <w:p w:rsidR="005168D2" w:rsidRPr="00187758" w:rsidRDefault="005168D2" w:rsidP="00F2757B">
                  <w:pPr>
                    <w:rPr>
                      <w:rFonts w:cs="Times New Roman"/>
                    </w:rPr>
                  </w:pPr>
                  <w:r w:rsidRPr="00F2757B">
                    <w:rPr>
                      <w:rFonts w:cs="宋体" w:hint="eastAsia"/>
                    </w:rPr>
                    <w:t>不予认定工伤，出具工伤不予认定决定书（</w:t>
                  </w:r>
                  <w:r w:rsidRPr="00F2757B">
                    <w:t>15</w:t>
                  </w:r>
                  <w:r w:rsidRPr="00F2757B">
                    <w:rPr>
                      <w:rFonts w:cs="宋体" w:hint="eastAsia"/>
                    </w:rPr>
                    <w:t>个工作日内）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-18.75pt;margin-top:132.6pt;width:99.75pt;height:88.5pt;z-index:251655168">
            <v:textbox style="mso-next-textbox:#_x0000_s1038">
              <w:txbxContent>
                <w:p w:rsidR="005168D2" w:rsidRPr="00187758" w:rsidRDefault="005168D2" w:rsidP="00187758">
                  <w:pPr>
                    <w:rPr>
                      <w:rFonts w:cs="Times New Roman"/>
                    </w:rPr>
                  </w:pPr>
                  <w:r w:rsidRPr="00187758">
                    <w:rPr>
                      <w:rFonts w:cs="宋体" w:hint="eastAsia"/>
                    </w:rPr>
                    <w:t>一次性告知补充材料，中止工伤认定程序，下发《工伤认定中止通知书》</w:t>
                  </w:r>
                </w:p>
                <w:p w:rsidR="005168D2" w:rsidRPr="00187758" w:rsidRDefault="005168D2" w:rsidP="00187758"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9" type="#_x0000_t61" style="position:absolute;left:0;text-align:left;margin-left:255.9pt;margin-top:79.55pt;width:252.75pt;height:112.9pt;rotation:90;z-index:251654144" adj="1841,30448">
            <v:textbox style="mso-next-textbox:#_x0000_s1039">
              <w:txbxContent>
                <w:p w:rsidR="005168D2" w:rsidRDefault="005168D2" w:rsidP="00896D25">
                  <w:pPr>
                    <w:tabs>
                      <w:tab w:val="left" w:pos="1191"/>
                    </w:tabs>
                    <w:jc w:val="left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应当提交下列材料：</w:t>
                  </w:r>
                  <w:r>
                    <w:t xml:space="preserve"> 1</w:t>
                  </w:r>
                  <w:r>
                    <w:rPr>
                      <w:rFonts w:cs="宋体" w:hint="eastAsia"/>
                    </w:rPr>
                    <w:t>、工伤认定申请表；</w:t>
                  </w:r>
                  <w:r>
                    <w:t xml:space="preserve"> 2</w:t>
                  </w:r>
                  <w:r>
                    <w:rPr>
                      <w:rFonts w:cs="宋体" w:hint="eastAsia"/>
                    </w:rPr>
                    <w:t>、与用人单位存在劳动关系（包括事实劳动关系</w:t>
                  </w:r>
                  <w:r>
                    <w:t>)</w:t>
                  </w:r>
                  <w:r>
                    <w:rPr>
                      <w:rFonts w:cs="宋体" w:hint="eastAsia"/>
                    </w:rPr>
                    <w:t>的证明材料；</w:t>
                  </w:r>
                </w:p>
                <w:p w:rsidR="005168D2" w:rsidRDefault="005168D2" w:rsidP="00896D25">
                  <w:pPr>
                    <w:tabs>
                      <w:tab w:val="left" w:pos="1080"/>
                    </w:tabs>
                    <w:jc w:val="left"/>
                    <w:rPr>
                      <w:rFonts w:cs="Times New Roman"/>
                    </w:rPr>
                  </w:pPr>
                  <w:r>
                    <w:t>3</w:t>
                  </w:r>
                  <w:r>
                    <w:rPr>
                      <w:rFonts w:cs="宋体" w:hint="eastAsia"/>
                    </w:rPr>
                    <w:t>、医疗诊断证明或者职业病诊断证明书（或者职业病诊断鉴定书）；</w:t>
                  </w:r>
                </w:p>
                <w:p w:rsidR="005168D2" w:rsidRPr="00896D25" w:rsidRDefault="005168D2" w:rsidP="00896D25">
                  <w:pPr>
                    <w:tabs>
                      <w:tab w:val="left" w:pos="975"/>
                    </w:tabs>
                    <w:jc w:val="left"/>
                    <w:rPr>
                      <w:rFonts w:cs="Times New Roman"/>
                    </w:rPr>
                  </w:pPr>
                  <w:r>
                    <w:t>4</w:t>
                  </w:r>
                  <w:r>
                    <w:rPr>
                      <w:rFonts w:cs="宋体" w:hint="eastAsia"/>
                    </w:rPr>
                    <w:t>、作出工伤认定申请所需的其他材料。（工伤认定申请表应当包括事故发生的时间、地点、原因、以及职工伤害程度等基本情况</w:t>
                  </w:r>
                  <w:r>
                    <w:t>)</w:t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40" style="position:absolute;left:0;text-align:left;margin-left:138pt;margin-top:497.85pt;width:142.5pt;height:45pt;z-index:251653120" arcsize="10923f">
            <v:textbox>
              <w:txbxContent>
                <w:p w:rsidR="005168D2" w:rsidRPr="00896D25" w:rsidRDefault="005168D2" w:rsidP="00896D25">
                  <w:pPr>
                    <w:jc w:val="center"/>
                    <w:rPr>
                      <w:rFonts w:cs="Times New Roman"/>
                    </w:rPr>
                  </w:pPr>
                  <w:r w:rsidRPr="00896D25">
                    <w:rPr>
                      <w:rFonts w:cs="宋体" w:hint="eastAsia"/>
                    </w:rPr>
                    <w:t>劳动能力鉴定中心办结</w:t>
                  </w:r>
                </w:p>
                <w:p w:rsidR="005168D2" w:rsidRPr="00896D25" w:rsidRDefault="005168D2" w:rsidP="00896D25">
                  <w:pPr>
                    <w:jc w:val="center"/>
                    <w:rPr>
                      <w:rFonts w:cs="Times New Roman"/>
                    </w:rPr>
                  </w:pPr>
                  <w:r w:rsidRPr="00896D25">
                    <w:rPr>
                      <w:rFonts w:cs="宋体" w:hint="eastAsia"/>
                    </w:rPr>
                    <w:t>统一送达告知</w:t>
                  </w:r>
                </w:p>
                <w:p w:rsidR="005168D2" w:rsidRPr="00896D25" w:rsidRDefault="005168D2" w:rsidP="00896D25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1" type="#_x0000_t4" style="position:absolute;left:0;text-align:left;margin-left:129pt;margin-top:345.6pt;width:162.75pt;height:56.25pt;z-index:251651072">
            <v:textbox style="mso-next-textbox:#_x0000_s1041">
              <w:txbxContent>
                <w:p w:rsidR="005168D2" w:rsidRDefault="005168D2" w:rsidP="00896D25">
                  <w:pPr>
                    <w:jc w:val="center"/>
                    <w:rPr>
                      <w:rFonts w:cs="Times New Roman"/>
                    </w:rPr>
                  </w:pPr>
                  <w:r w:rsidRPr="00896D25">
                    <w:rPr>
                      <w:rFonts w:cs="宋体" w:hint="eastAsia"/>
                    </w:rPr>
                    <w:t>是否通过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2" style="position:absolute;left:0;text-align:left;margin-left:134.25pt;margin-top:290.85pt;width:152.25pt;height:39pt;z-index:251650048">
            <v:textbox style="mso-next-textbox:#_x0000_s1042">
              <w:txbxContent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工伤调查科实地调查</w:t>
                  </w:r>
                </w:p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（</w:t>
                  </w:r>
                  <w:r w:rsidRPr="00897CB6">
                    <w:t>60</w:t>
                  </w:r>
                  <w:r w:rsidRPr="00897CB6">
                    <w:rPr>
                      <w:rFonts w:cs="宋体" w:hint="eastAsia"/>
                    </w:rPr>
                    <w:t>个工作日）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134.25pt;margin-top:237.6pt;width:152.25pt;height:39pt;z-index:251648000">
            <v:textbox style="mso-next-textbox:#_x0000_s1043">
              <w:txbxContent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行政审批大厅人社口资料受理</w:t>
                  </w:r>
                </w:p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（</w:t>
                  </w:r>
                  <w:r w:rsidRPr="00897CB6">
                    <w:t>1</w:t>
                  </w:r>
                  <w:r w:rsidRPr="00897CB6">
                    <w:rPr>
                      <w:rFonts w:cs="宋体" w:hint="eastAsia"/>
                    </w:rPr>
                    <w:t>个工作日）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4" type="#_x0000_t4" style="position:absolute;left:0;text-align:left;margin-left:129pt;margin-top:158.85pt;width:162.75pt;height:56.25pt;z-index:251646976">
            <v:textbox style="mso-next-textbox:#_x0000_s1044">
              <w:txbxContent>
                <w:p w:rsidR="005168D2" w:rsidRPr="00897CB6" w:rsidRDefault="005168D2" w:rsidP="00897CB6">
                  <w:pPr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资料是否齐全</w:t>
                  </w:r>
                </w:p>
                <w:p w:rsidR="005168D2" w:rsidRDefault="005168D2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left:0;text-align:left;margin-left:-18.75pt;margin-top:20.1pt;width:99.75pt;height:28.5pt;z-index:251649024">
            <v:textbox style="mso-next-textbox:#_x0000_s1045">
              <w:txbxContent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申请者补充材料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left:0;text-align:left;margin-left:141.75pt;margin-top:86.85pt;width:129pt;height:41.25pt;z-index:251645952">
            <v:textbox style="mso-next-textbox:#_x0000_s1046">
              <w:txbxContent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工伤医保科资料初审</w:t>
                  </w:r>
                </w:p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（</w:t>
                  </w:r>
                  <w:r w:rsidRPr="00897CB6">
                    <w:t>1</w:t>
                  </w:r>
                  <w:r w:rsidRPr="00897CB6">
                    <w:rPr>
                      <w:rFonts w:cs="宋体" w:hint="eastAsia"/>
                    </w:rPr>
                    <w:t>个工作日）</w:t>
                  </w:r>
                </w:p>
                <w:p w:rsidR="005168D2" w:rsidRPr="00897CB6" w:rsidRDefault="005168D2" w:rsidP="00897CB6">
                  <w:pPr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申请者</w:t>
                  </w:r>
                </w:p>
                <w:p w:rsidR="005168D2" w:rsidRPr="00897CB6" w:rsidRDefault="005168D2" w:rsidP="00897CB6">
                  <w:pPr>
                    <w:rPr>
                      <w:rFonts w:cs="Times New Roman"/>
                    </w:rPr>
                  </w:pPr>
                  <w:r w:rsidRPr="00897CB6">
                    <w:t xml:space="preserve"> </w:t>
                  </w:r>
                  <w:r w:rsidRPr="00897CB6">
                    <w:rPr>
                      <w:rFonts w:cs="宋体" w:hint="eastAsia"/>
                    </w:rPr>
                    <w:t>补充材料</w:t>
                  </w:r>
                </w:p>
                <w:p w:rsidR="005168D2" w:rsidRPr="00897CB6" w:rsidRDefault="005168D2" w:rsidP="00897CB6"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oundrect id="_x0000_s1047" style="position:absolute;left:0;text-align:left;margin-left:134.25pt;margin-top:14.1pt;width:142.5pt;height:45pt;z-index:251644928" arcsize="10923f">
            <v:textbox>
              <w:txbxContent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申请者提交申请资料</w:t>
                  </w:r>
                </w:p>
                <w:p w:rsidR="005168D2" w:rsidRPr="00897CB6" w:rsidRDefault="005168D2" w:rsidP="00897CB6">
                  <w:pPr>
                    <w:jc w:val="center"/>
                    <w:rPr>
                      <w:rFonts w:cs="Times New Roman"/>
                    </w:rPr>
                  </w:pPr>
                  <w:r w:rsidRPr="00897CB6">
                    <w:rPr>
                      <w:rFonts w:cs="宋体" w:hint="eastAsia"/>
                    </w:rPr>
                    <w:t>工伤医保科受理即来即办</w:t>
                  </w:r>
                </w:p>
                <w:p w:rsidR="005168D2" w:rsidRDefault="005168D2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Default="005168D2" w:rsidP="00F2757B">
      <w:pPr>
        <w:rPr>
          <w:rFonts w:cs="Times New Roman"/>
        </w:rPr>
      </w:pPr>
    </w:p>
    <w:p w:rsidR="005168D2" w:rsidRDefault="005168D2" w:rsidP="00F2757B">
      <w:pPr>
        <w:tabs>
          <w:tab w:val="left" w:pos="1995"/>
        </w:tabs>
        <w:rPr>
          <w:rFonts w:cs="Times New Roman"/>
        </w:rPr>
      </w:pPr>
      <w:r>
        <w:rPr>
          <w:rFonts w:cs="Times New Roman"/>
        </w:rPr>
        <w:tab/>
      </w:r>
      <w:r>
        <w:rPr>
          <w:rFonts w:cs="宋体" w:hint="eastAsia"/>
        </w:rPr>
        <w:t>否</w:t>
      </w:r>
    </w:p>
    <w:p w:rsidR="005168D2" w:rsidRPr="00F2757B" w:rsidRDefault="005168D2" w:rsidP="00F2757B">
      <w:pPr>
        <w:rPr>
          <w:rFonts w:cs="Times New Roman"/>
        </w:rPr>
      </w:pPr>
    </w:p>
    <w:p w:rsidR="005168D2" w:rsidRDefault="005168D2" w:rsidP="00F2757B">
      <w:pPr>
        <w:rPr>
          <w:rFonts w:cs="Times New Roman"/>
        </w:rPr>
      </w:pPr>
    </w:p>
    <w:p w:rsidR="005168D2" w:rsidRDefault="005168D2" w:rsidP="00F2757B">
      <w:pPr>
        <w:tabs>
          <w:tab w:val="left" w:pos="3630"/>
        </w:tabs>
        <w:rPr>
          <w:rFonts w:cs="Times New Roman"/>
        </w:rPr>
      </w:pPr>
      <w:r>
        <w:rPr>
          <w:rFonts w:cs="Times New Roman"/>
        </w:rPr>
        <w:tab/>
      </w:r>
      <w:r>
        <w:rPr>
          <w:rFonts w:cs="宋体" w:hint="eastAsia"/>
        </w:rPr>
        <w:t>是</w:t>
      </w: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rPr>
          <w:rFonts w:cs="Times New Roman"/>
        </w:rPr>
      </w:pPr>
    </w:p>
    <w:p w:rsidR="005168D2" w:rsidRPr="00F2757B" w:rsidRDefault="005168D2" w:rsidP="00F2757B">
      <w:pPr>
        <w:tabs>
          <w:tab w:val="left" w:pos="1980"/>
        </w:tabs>
        <w:rPr>
          <w:rFonts w:cs="Times New Roman"/>
        </w:rPr>
      </w:pPr>
      <w:r>
        <w:rPr>
          <w:rFonts w:cs="Times New Roman"/>
        </w:rPr>
        <w:tab/>
      </w:r>
      <w:r>
        <w:rPr>
          <w:rFonts w:cs="宋体" w:hint="eastAsia"/>
        </w:rPr>
        <w:t>否</w:t>
      </w:r>
    </w:p>
    <w:p w:rsidR="005168D2" w:rsidRDefault="005168D2" w:rsidP="00F2757B">
      <w:pPr>
        <w:rPr>
          <w:rFonts w:cs="Times New Roman"/>
        </w:rPr>
      </w:pPr>
    </w:p>
    <w:p w:rsidR="005168D2" w:rsidRDefault="005168D2" w:rsidP="00F2757B">
      <w:pPr>
        <w:rPr>
          <w:rFonts w:cs="Times New Roman"/>
        </w:rPr>
      </w:pPr>
      <w:r>
        <w:rPr>
          <w:noProof/>
        </w:rPr>
        <w:pict>
          <v:shape id="_x0000_s1048" type="#_x0000_t32" style="position:absolute;left:0;text-align:left;margin-left:209.25pt;margin-top:11.85pt;width:.75pt;height:22.5pt;flip:x;z-index:251662336" o:connectortype="straight">
            <v:stroke endarrow="block"/>
          </v:shape>
        </w:pict>
      </w:r>
    </w:p>
    <w:p w:rsidR="005168D2" w:rsidRDefault="005168D2" w:rsidP="00F2757B">
      <w:pPr>
        <w:tabs>
          <w:tab w:val="left" w:pos="3405"/>
        </w:tabs>
        <w:rPr>
          <w:rFonts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8" o:spid="_x0000_s1049" type="#_x0000_t202" style="position:absolute;left:0;text-align:left;margin-left:307.5pt;margin-top:100.5pt;width:131.25pt;height:49.3pt;z-index:251670528" filled="f" stroked="f">
            <v:textbox inset="2.53997mm,,2.53997mm">
              <w:txbxContent>
                <w:p w:rsidR="005168D2" w:rsidRDefault="005168D2" w:rsidP="00267572">
                  <w:pPr>
                    <w:snapToGrid w:val="0"/>
                    <w:jc w:val="left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承办机构：工伤医保科</w:t>
                  </w:r>
                </w:p>
                <w:p w:rsidR="005168D2" w:rsidRDefault="005168D2" w:rsidP="00267572">
                  <w:pPr>
                    <w:snapToGrid w:val="0"/>
                    <w:jc w:val="left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服务电话：</w:t>
                  </w:r>
                  <w:r>
                    <w:rPr>
                      <w:rFonts w:ascii="黑体" w:eastAsia="黑体" w:hAnsi="黑体" w:cs="黑体"/>
                    </w:rPr>
                    <w:t>2199425</w:t>
                  </w:r>
                </w:p>
                <w:p w:rsidR="005168D2" w:rsidRDefault="005168D2" w:rsidP="00267572">
                  <w:pPr>
                    <w:snapToGrid w:val="0"/>
                    <w:jc w:val="left"/>
                    <w:rPr>
                      <w:rFonts w:ascii="黑体" w:eastAsia="黑体" w:hAnsi="黑体" w:cs="黑体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监督电话：</w:t>
                  </w:r>
                  <w:r>
                    <w:rPr>
                      <w:rFonts w:ascii="黑体" w:eastAsia="黑体" w:hAnsi="黑体" w:cs="黑体"/>
                    </w:rPr>
                    <w:t>2199409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32" style="position:absolute;left:0;text-align:left;margin-left:209.25pt;margin-top:57.75pt;width:.75pt;height:34.5pt;flip:x;z-index:251663360" o:connectortype="straight">
            <v:stroke endarrow="block"/>
          </v:shape>
        </w:pict>
      </w:r>
      <w:r>
        <w:rPr>
          <w:noProof/>
        </w:rPr>
        <w:pict>
          <v:rect id="_x0000_s1051" style="position:absolute;left:0;text-align:left;margin-left:125.25pt;margin-top:18.75pt;width:166.5pt;height:39pt;z-index:251652096">
            <v:textbox style="mso-next-textbox:#_x0000_s1051">
              <w:txbxContent>
                <w:p w:rsidR="005168D2" w:rsidRPr="00896D25" w:rsidRDefault="005168D2" w:rsidP="00896D25">
                  <w:pPr>
                    <w:jc w:val="center"/>
                    <w:rPr>
                      <w:rFonts w:cs="Times New Roman"/>
                    </w:rPr>
                  </w:pPr>
                  <w:r w:rsidRPr="00896D25">
                    <w:rPr>
                      <w:rFonts w:cs="宋体" w:hint="eastAsia"/>
                    </w:rPr>
                    <w:t>认定工伤</w:t>
                  </w:r>
                  <w:r>
                    <w:rPr>
                      <w:rFonts w:cs="宋体" w:hint="eastAsia"/>
                    </w:rPr>
                    <w:t>，</w:t>
                  </w:r>
                  <w:r w:rsidRPr="00896D25">
                    <w:rPr>
                      <w:rFonts w:cs="宋体" w:hint="eastAsia"/>
                    </w:rPr>
                    <w:t>出具工伤认定决定书</w:t>
                  </w:r>
                </w:p>
                <w:p w:rsidR="005168D2" w:rsidRPr="00896D25" w:rsidRDefault="005168D2" w:rsidP="00896D25">
                  <w:pPr>
                    <w:jc w:val="center"/>
                    <w:rPr>
                      <w:rFonts w:cs="Times New Roman"/>
                    </w:rPr>
                  </w:pPr>
                  <w:r w:rsidRPr="00896D25">
                    <w:rPr>
                      <w:rFonts w:cs="宋体" w:hint="eastAsia"/>
                    </w:rPr>
                    <w:t>（</w:t>
                  </w:r>
                  <w:r w:rsidRPr="00896D25">
                    <w:t>15</w:t>
                  </w:r>
                  <w:r w:rsidRPr="00896D25">
                    <w:rPr>
                      <w:rFonts w:cs="宋体" w:hint="eastAsia"/>
                    </w:rPr>
                    <w:t>个工作日内）</w:t>
                  </w:r>
                </w:p>
                <w:p w:rsidR="005168D2" w:rsidRPr="00896D25" w:rsidRDefault="005168D2" w:rsidP="00896D25"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>
        <w:rPr>
          <w:rFonts w:cs="Times New Roman"/>
        </w:rPr>
        <w:tab/>
      </w:r>
      <w:r>
        <w:rPr>
          <w:rFonts w:cs="宋体" w:hint="eastAsia"/>
        </w:rPr>
        <w:t>是</w:t>
      </w: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Pr="00684961" w:rsidRDefault="005168D2" w:rsidP="00684961">
      <w:pPr>
        <w:rPr>
          <w:rFonts w:cs="Times New Roman"/>
        </w:rPr>
      </w:pPr>
    </w:p>
    <w:p w:rsidR="005168D2" w:rsidRDefault="005168D2" w:rsidP="00684961">
      <w:pPr>
        <w:rPr>
          <w:rFonts w:cs="Times New Roman"/>
        </w:rPr>
      </w:pPr>
    </w:p>
    <w:p w:rsidR="005168D2" w:rsidRPr="00511F7B" w:rsidRDefault="005168D2" w:rsidP="00511F7B">
      <w:pPr>
        <w:widowControl/>
        <w:jc w:val="left"/>
        <w:rPr>
          <w:rFonts w:cs="Times New Roman"/>
        </w:rPr>
      </w:pPr>
    </w:p>
    <w:sectPr w:rsidR="005168D2" w:rsidRPr="00511F7B" w:rsidSect="00D25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8D2" w:rsidRDefault="005168D2" w:rsidP="00897CB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168D2" w:rsidRDefault="005168D2" w:rsidP="00897CB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8D2" w:rsidRDefault="005168D2" w:rsidP="00897CB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168D2" w:rsidRDefault="005168D2" w:rsidP="00897CB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342D5"/>
    <w:multiLevelType w:val="hybridMultilevel"/>
    <w:tmpl w:val="0FC690CE"/>
    <w:lvl w:ilvl="0" w:tplc="3BAA71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CB6"/>
    <w:rsid w:val="000A2556"/>
    <w:rsid w:val="00153A0D"/>
    <w:rsid w:val="00187758"/>
    <w:rsid w:val="00267572"/>
    <w:rsid w:val="003D22FE"/>
    <w:rsid w:val="00511F7B"/>
    <w:rsid w:val="005168D2"/>
    <w:rsid w:val="00684961"/>
    <w:rsid w:val="007937B1"/>
    <w:rsid w:val="00896D25"/>
    <w:rsid w:val="00897CB6"/>
    <w:rsid w:val="00A35D8D"/>
    <w:rsid w:val="00D25C31"/>
    <w:rsid w:val="00F2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CB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97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7CB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97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7CB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97CB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7CB6"/>
    <w:rPr>
      <w:rFonts w:ascii="Calibri" w:eastAsia="宋体" w:hAnsi="Calibri" w:cs="Calibri"/>
      <w:sz w:val="18"/>
      <w:szCs w:val="18"/>
    </w:rPr>
  </w:style>
  <w:style w:type="paragraph" w:styleId="ListParagraph">
    <w:name w:val="List Paragraph"/>
    <w:basedOn w:val="Normal"/>
    <w:uiPriority w:val="99"/>
    <w:qFormat/>
    <w:rsid w:val="00896D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96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</Pages>
  <Words>14</Words>
  <Characters>85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User</cp:lastModifiedBy>
  <cp:revision>11</cp:revision>
  <dcterms:created xsi:type="dcterms:W3CDTF">2015-11-01T12:55:00Z</dcterms:created>
  <dcterms:modified xsi:type="dcterms:W3CDTF">2020-04-23T08:04:00Z</dcterms:modified>
</cp:coreProperties>
</file>